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EE" w:rsidRPr="00AE452B" w:rsidRDefault="004250EE" w:rsidP="004250EE">
      <w:pPr>
        <w:jc w:val="right"/>
        <w:rPr>
          <w:rFonts w:ascii="Bookman Old Style" w:hAnsi="Bookman Old Style"/>
          <w:b/>
          <w:sz w:val="24"/>
          <w:szCs w:val="24"/>
          <w:u w:val="single"/>
          <w:lang w:val="es-PE"/>
        </w:rPr>
      </w:pPr>
      <w:r w:rsidRPr="00AE452B">
        <w:rPr>
          <w:rFonts w:ascii="Bookman Old Style" w:hAnsi="Bookman Old Style"/>
          <w:b/>
          <w:sz w:val="24"/>
          <w:szCs w:val="24"/>
          <w:u w:val="single"/>
          <w:lang w:val="es-PE"/>
        </w:rPr>
        <w:t>ORDENANZA Nº 12071/2016.</w:t>
      </w:r>
    </w:p>
    <w:p w:rsidR="004250EE" w:rsidRPr="00AE452B" w:rsidRDefault="004250EE" w:rsidP="004250EE">
      <w:pPr>
        <w:jc w:val="right"/>
        <w:rPr>
          <w:rFonts w:ascii="Bookman Old Style" w:hAnsi="Bookman Old Style"/>
          <w:b/>
          <w:sz w:val="24"/>
          <w:szCs w:val="24"/>
          <w:u w:val="single"/>
          <w:lang w:val="es-PE"/>
        </w:rPr>
      </w:pPr>
      <w:r w:rsidRPr="00AE452B">
        <w:rPr>
          <w:rFonts w:ascii="Bookman Old Style" w:hAnsi="Bookman Old Style"/>
          <w:b/>
          <w:sz w:val="24"/>
          <w:szCs w:val="24"/>
          <w:u w:val="single"/>
          <w:lang w:val="es-PE"/>
        </w:rPr>
        <w:t>EXPTE.Nº 5835/2016-H.C.D.</w:t>
      </w:r>
    </w:p>
    <w:p w:rsidR="004250EE" w:rsidRPr="00AE452B" w:rsidRDefault="004250EE" w:rsidP="004250EE">
      <w:pPr>
        <w:rPr>
          <w:rFonts w:ascii="Bookman Old Style" w:hAnsi="Bookman Old Style"/>
          <w:b/>
          <w:sz w:val="24"/>
          <w:szCs w:val="24"/>
          <w:lang w:val="es-PE"/>
        </w:rPr>
      </w:pPr>
      <w:r w:rsidRPr="00AE452B">
        <w:rPr>
          <w:rFonts w:ascii="Bookman Old Style" w:hAnsi="Bookman Old Style"/>
          <w:b/>
          <w:sz w:val="24"/>
          <w:szCs w:val="24"/>
          <w:u w:val="single"/>
          <w:lang w:val="es-PE"/>
        </w:rPr>
        <w:t>VISTO</w:t>
      </w:r>
      <w:r w:rsidRPr="00AE452B">
        <w:rPr>
          <w:rFonts w:ascii="Bookman Old Style" w:hAnsi="Bookman Old Style"/>
          <w:b/>
          <w:sz w:val="24"/>
          <w:szCs w:val="24"/>
          <w:lang w:val="es-PE"/>
        </w:rPr>
        <w:t>:</w:t>
      </w:r>
    </w:p>
    <w:p w:rsidR="004250EE" w:rsidRPr="00AE452B" w:rsidRDefault="004250EE" w:rsidP="004900E8">
      <w:pPr>
        <w:jc w:val="both"/>
        <w:rPr>
          <w:rFonts w:ascii="Bookman Old Style" w:hAnsi="Bookman Old Style"/>
          <w:sz w:val="24"/>
          <w:szCs w:val="24"/>
          <w:lang w:val="es-PE"/>
        </w:rPr>
      </w:pPr>
      <w:r w:rsidRPr="00AE452B">
        <w:rPr>
          <w:rFonts w:ascii="Bookman Old Style" w:hAnsi="Bookman Old Style"/>
          <w:sz w:val="24"/>
          <w:szCs w:val="24"/>
          <w:lang w:val="es-PE"/>
        </w:rPr>
        <w:tab/>
        <w:t>La necesidad de efectuar una actualización de los mínimos establecidos por la Ordenanza General Impositiva y sus modificatorias, respecto a la Tasa por Inspección Sanitaria, Higiene, Profilaxis y Seguridad, fijada en el Código Tributario Municipal y una modificación al modo de cálculo de la misma, y;</w:t>
      </w:r>
    </w:p>
    <w:p w:rsidR="004250EE" w:rsidRPr="00AE452B" w:rsidRDefault="004250EE" w:rsidP="004250EE">
      <w:pPr>
        <w:rPr>
          <w:rFonts w:ascii="Bookman Old Style" w:hAnsi="Bookman Old Style"/>
          <w:b/>
          <w:sz w:val="24"/>
          <w:szCs w:val="24"/>
          <w:lang w:val="es-PE"/>
        </w:rPr>
      </w:pPr>
      <w:r w:rsidRPr="00AE452B">
        <w:rPr>
          <w:rFonts w:ascii="Bookman Old Style" w:hAnsi="Bookman Old Style"/>
          <w:sz w:val="24"/>
          <w:szCs w:val="24"/>
          <w:lang w:val="es-PE"/>
        </w:rPr>
        <w:t xml:space="preserve"> </w:t>
      </w:r>
      <w:r w:rsidRPr="00AE452B">
        <w:rPr>
          <w:rFonts w:ascii="Bookman Old Style" w:hAnsi="Bookman Old Style"/>
          <w:b/>
          <w:sz w:val="24"/>
          <w:szCs w:val="24"/>
          <w:u w:val="single"/>
          <w:lang w:val="es-PE"/>
        </w:rPr>
        <w:t>CONSIDERANDO</w:t>
      </w:r>
      <w:r w:rsidRPr="00AE452B">
        <w:rPr>
          <w:rFonts w:ascii="Bookman Old Style" w:hAnsi="Bookman Old Style"/>
          <w:b/>
          <w:sz w:val="24"/>
          <w:szCs w:val="24"/>
          <w:lang w:val="es-PE"/>
        </w:rPr>
        <w:t>:</w:t>
      </w:r>
    </w:p>
    <w:p w:rsidR="004250EE" w:rsidRPr="00AE452B" w:rsidRDefault="004250EE" w:rsidP="004900E8">
      <w:pPr>
        <w:jc w:val="both"/>
        <w:rPr>
          <w:rFonts w:ascii="Bookman Old Style" w:hAnsi="Bookman Old Style"/>
          <w:sz w:val="24"/>
          <w:szCs w:val="24"/>
          <w:lang w:val="es-PE"/>
        </w:rPr>
      </w:pPr>
      <w:r w:rsidRPr="00AE452B">
        <w:rPr>
          <w:rFonts w:ascii="Bookman Old Style" w:hAnsi="Bookman Old Style"/>
          <w:sz w:val="24"/>
          <w:szCs w:val="24"/>
          <w:lang w:val="es-PE"/>
        </w:rPr>
        <w:tab/>
        <w:t xml:space="preserve">Que en la búsqueda de mejorar la calidad de vida de todos los vecinos de Gualeguaychú respecto de los servicios públicos esenciales brindados por el Municipio, resulta necesario actualizar los montos mínimos que se abonan en virtud de la Tasa antes mencionadas. </w:t>
      </w:r>
      <w:r w:rsidRPr="00AE452B">
        <w:rPr>
          <w:rFonts w:ascii="Bookman Old Style" w:hAnsi="Bookman Old Style"/>
          <w:sz w:val="24"/>
          <w:szCs w:val="24"/>
          <w:lang w:val="es-PE"/>
        </w:rPr>
        <w:tab/>
      </w:r>
    </w:p>
    <w:p w:rsidR="004250EE" w:rsidRPr="00AE452B" w:rsidRDefault="004250EE" w:rsidP="004900E8">
      <w:pPr>
        <w:jc w:val="both"/>
        <w:rPr>
          <w:rFonts w:ascii="Bookman Old Style" w:hAnsi="Bookman Old Style"/>
          <w:color w:val="FF0000"/>
          <w:sz w:val="24"/>
          <w:szCs w:val="24"/>
          <w:highlight w:val="yellow"/>
          <w:lang w:val="es-PE"/>
        </w:rPr>
      </w:pPr>
      <w:r w:rsidRPr="00AE452B">
        <w:rPr>
          <w:rFonts w:ascii="Bookman Old Style" w:hAnsi="Bookman Old Style"/>
          <w:sz w:val="24"/>
          <w:szCs w:val="24"/>
          <w:lang w:val="es-PE"/>
        </w:rPr>
        <w:tab/>
      </w:r>
      <w:r w:rsidRPr="00AE452B">
        <w:rPr>
          <w:rFonts w:ascii="Bookman Old Style" w:hAnsi="Bookman Old Style"/>
          <w:sz w:val="24"/>
          <w:szCs w:val="24"/>
        </w:rPr>
        <w:t>Que la presente reforma pretende mantener la relación entre los costos de prestación de los servicios básicos y los recursos fiscales municipales, buscando mejorar la calidad de la prestación de dichos servicios por parte de la administración municipal y garantizar la correcta prestación de aquellos a futuro.</w:t>
      </w:r>
      <w:r w:rsidRPr="00AE452B">
        <w:rPr>
          <w:rFonts w:ascii="Bookman Old Style" w:hAnsi="Bookman Old Style"/>
          <w:color w:val="FF0000"/>
          <w:sz w:val="24"/>
          <w:szCs w:val="24"/>
          <w:highlight w:val="yellow"/>
          <w:lang w:val="es-PE"/>
        </w:rPr>
        <w:t xml:space="preserve"> </w:t>
      </w:r>
    </w:p>
    <w:p w:rsidR="004250EE" w:rsidRPr="00AE452B" w:rsidRDefault="004250EE" w:rsidP="004900E8">
      <w:pPr>
        <w:ind w:firstLine="708"/>
        <w:jc w:val="both"/>
        <w:rPr>
          <w:rFonts w:ascii="Bookman Old Style" w:hAnsi="Bookman Old Style"/>
          <w:b/>
          <w:sz w:val="24"/>
          <w:szCs w:val="24"/>
        </w:rPr>
      </w:pPr>
      <w:r w:rsidRPr="00AE452B">
        <w:rPr>
          <w:rFonts w:ascii="Bookman Old Style" w:hAnsi="Bookman Old Style"/>
          <w:sz w:val="24"/>
          <w:szCs w:val="24"/>
          <w:lang w:val="es-PE"/>
        </w:rPr>
        <w:t>Que desde el año 2012 no se efectúa una actualización de los mínimos de la Tasa, resultando imperioso realizar la adecuación correspondiente de los mismos, atento a que los valores nominales vigentes han sufrido una desvalorización.</w:t>
      </w:r>
    </w:p>
    <w:p w:rsidR="004250EE" w:rsidRPr="00AE452B" w:rsidRDefault="004250EE" w:rsidP="004900E8">
      <w:pPr>
        <w:jc w:val="both"/>
        <w:rPr>
          <w:rFonts w:ascii="Bookman Old Style" w:hAnsi="Bookman Old Style"/>
          <w:sz w:val="24"/>
          <w:szCs w:val="24"/>
          <w:lang w:val="es-PE"/>
        </w:rPr>
      </w:pPr>
      <w:r w:rsidRPr="00AE452B">
        <w:rPr>
          <w:rFonts w:ascii="Bookman Old Style" w:hAnsi="Bookman Old Style"/>
          <w:sz w:val="24"/>
          <w:szCs w:val="24"/>
          <w:lang w:val="es-PE"/>
        </w:rPr>
        <w:tab/>
        <w:t>Que, por otra parte, resulta necesario reformar el modo de cálculo de dichos montos mínimos a los fines de no tener que recurrir a futuras reformas de la legislación con las complicaciones e impedimentos que ello implica.</w:t>
      </w:r>
    </w:p>
    <w:p w:rsidR="004250EE" w:rsidRPr="00AE452B" w:rsidRDefault="004250EE" w:rsidP="004900E8">
      <w:pPr>
        <w:jc w:val="both"/>
        <w:rPr>
          <w:rFonts w:ascii="Bookman Old Style" w:hAnsi="Bookman Old Style"/>
          <w:color w:val="FF0000"/>
          <w:sz w:val="24"/>
          <w:szCs w:val="24"/>
          <w:lang w:val="es-PE"/>
        </w:rPr>
      </w:pPr>
      <w:r w:rsidRPr="00AE452B">
        <w:rPr>
          <w:rFonts w:ascii="Bookman Old Style" w:hAnsi="Bookman Old Style"/>
          <w:sz w:val="24"/>
          <w:szCs w:val="24"/>
          <w:lang w:val="es-PE"/>
        </w:rPr>
        <w:tab/>
        <w:t>En este sentido resulta viable realizar dicho cálculo en base a Unidades Tributarias Municipales (U.T.M.) y no a partir de montos fijos, en virtud de que la primera se actualiza automáticamente de forma periódica y porcentual, en base a la realización de un cálculo que toma como variable de ajuste el valor del litro de gasoil, el sueldo básico de un empleado categoría 10° en el escalafón, estableciéndose como límite al incremento del valor de la U.T.M. el Índice de precios al consumidor y el índice de la precios de la construcción emitidos por el Instituto Nacional de Estadísticas y Censos (I.N.D.E.C.).</w:t>
      </w:r>
    </w:p>
    <w:p w:rsidR="004250EE" w:rsidRPr="00AE452B" w:rsidRDefault="004250EE" w:rsidP="004250EE">
      <w:pPr>
        <w:rPr>
          <w:rFonts w:ascii="Bookman Old Style" w:hAnsi="Bookman Old Style"/>
          <w:b/>
          <w:sz w:val="24"/>
          <w:szCs w:val="24"/>
          <w:lang w:val="es-PE"/>
        </w:rPr>
      </w:pPr>
      <w:r w:rsidRPr="00AE452B">
        <w:rPr>
          <w:rFonts w:ascii="Bookman Old Style" w:hAnsi="Bookman Old Style"/>
          <w:b/>
          <w:sz w:val="24"/>
          <w:szCs w:val="24"/>
          <w:u w:val="single"/>
          <w:lang w:val="es-PE"/>
        </w:rPr>
        <w:lastRenderedPageBreak/>
        <w:t>POR ELLO</w:t>
      </w:r>
      <w:r w:rsidRPr="00AE452B">
        <w:rPr>
          <w:rFonts w:ascii="Bookman Old Style" w:hAnsi="Bookman Old Style"/>
          <w:b/>
          <w:sz w:val="24"/>
          <w:szCs w:val="24"/>
          <w:lang w:val="es-PE"/>
        </w:rPr>
        <w:t>:</w:t>
      </w:r>
    </w:p>
    <w:p w:rsidR="004250EE" w:rsidRPr="00AE452B" w:rsidRDefault="004250EE" w:rsidP="004250EE">
      <w:pPr>
        <w:jc w:val="center"/>
        <w:rPr>
          <w:rFonts w:ascii="Bookman Old Style" w:hAnsi="Bookman Old Style"/>
          <w:b/>
          <w:sz w:val="24"/>
          <w:szCs w:val="24"/>
          <w:lang w:val="es-PE"/>
        </w:rPr>
      </w:pPr>
      <w:r w:rsidRPr="00AE452B">
        <w:rPr>
          <w:rFonts w:ascii="Bookman Old Style" w:hAnsi="Bookman Old Style"/>
          <w:b/>
          <w:sz w:val="24"/>
          <w:szCs w:val="24"/>
          <w:lang w:val="es-PE"/>
        </w:rPr>
        <w:t>EL HONORABLE CONCEJO DELIBERANTE DE LA MUNICIPALIDAD DE SAN JOSÉ DE GUALEGUAYCHÚ SANCIONA LA SIGUIENTE</w:t>
      </w:r>
    </w:p>
    <w:p w:rsidR="004250EE" w:rsidRPr="00AE452B" w:rsidRDefault="004250EE" w:rsidP="004250EE">
      <w:pPr>
        <w:jc w:val="center"/>
        <w:rPr>
          <w:rFonts w:ascii="Bookman Old Style" w:hAnsi="Bookman Old Style"/>
          <w:b/>
          <w:sz w:val="24"/>
          <w:szCs w:val="24"/>
          <w:u w:val="single"/>
          <w:lang w:val="es-PE"/>
        </w:rPr>
      </w:pPr>
      <w:r w:rsidRPr="00AE452B">
        <w:rPr>
          <w:rFonts w:ascii="Bookman Old Style" w:hAnsi="Bookman Old Style"/>
          <w:b/>
          <w:sz w:val="24"/>
          <w:szCs w:val="24"/>
          <w:u w:val="single"/>
          <w:lang w:val="es-PE"/>
        </w:rPr>
        <w:t>ORDENANZA</w:t>
      </w:r>
    </w:p>
    <w:p w:rsidR="004250EE" w:rsidRPr="00AE452B" w:rsidRDefault="004250EE" w:rsidP="004250EE">
      <w:pPr>
        <w:rPr>
          <w:rFonts w:ascii="Bookman Old Style" w:hAnsi="Bookman Old Style"/>
          <w:sz w:val="24"/>
          <w:szCs w:val="24"/>
          <w:lang w:val="es-PE"/>
        </w:rPr>
      </w:pPr>
      <w:bookmarkStart w:id="0" w:name="_GoBack"/>
      <w:bookmarkEnd w:id="0"/>
    </w:p>
    <w:p w:rsidR="004250EE" w:rsidRPr="00AE452B" w:rsidRDefault="004250EE" w:rsidP="004250EE">
      <w:pPr>
        <w:rPr>
          <w:rFonts w:ascii="Bookman Old Style" w:hAnsi="Bookman Old Style"/>
          <w:sz w:val="24"/>
          <w:szCs w:val="24"/>
          <w:lang w:val="es-PE"/>
        </w:rPr>
      </w:pPr>
      <w:r w:rsidRPr="00AE452B">
        <w:rPr>
          <w:rFonts w:ascii="Bookman Old Style" w:hAnsi="Bookman Old Style"/>
          <w:b/>
          <w:sz w:val="24"/>
          <w:szCs w:val="24"/>
          <w:u w:val="single"/>
          <w:lang w:val="es-PE"/>
        </w:rPr>
        <w:t>Artículo .1°</w:t>
      </w:r>
      <w:r w:rsidRPr="00AE452B">
        <w:rPr>
          <w:rFonts w:ascii="Bookman Old Style" w:hAnsi="Bookman Old Style"/>
          <w:b/>
          <w:sz w:val="24"/>
          <w:szCs w:val="24"/>
          <w:lang w:val="es-PE"/>
        </w:rPr>
        <w:t xml:space="preserve">: </w:t>
      </w:r>
      <w:r w:rsidRPr="00F40B68">
        <w:rPr>
          <w:rFonts w:ascii="Bookman Old Style" w:hAnsi="Bookman Old Style"/>
          <w:b/>
          <w:sz w:val="24"/>
          <w:szCs w:val="24"/>
          <w:lang w:val="es-PE"/>
        </w:rPr>
        <w:t>MODIFÍQUESE</w:t>
      </w:r>
      <w:r w:rsidRPr="00AE452B">
        <w:rPr>
          <w:rFonts w:ascii="Bookman Old Style" w:hAnsi="Bookman Old Style"/>
          <w:sz w:val="24"/>
          <w:szCs w:val="24"/>
          <w:lang w:val="es-PE"/>
        </w:rPr>
        <w:t xml:space="preserve"> el artículo 5° de la Ordenanza General Impositiva </w:t>
      </w:r>
      <w:r w:rsidRPr="00AE452B">
        <w:rPr>
          <w:rFonts w:ascii="Bookman Old Style" w:hAnsi="Bookman Old Style"/>
          <w:sz w:val="24"/>
          <w:szCs w:val="24"/>
        </w:rPr>
        <w:t xml:space="preserve">Nº10.446/2000 (Modificado por </w:t>
      </w:r>
      <w:r w:rsidRPr="00AE452B">
        <w:rPr>
          <w:rFonts w:ascii="Bookman Old Style" w:hAnsi="Bookman Old Style"/>
          <w:sz w:val="24"/>
          <w:szCs w:val="24"/>
          <w:lang w:val="es-PE"/>
        </w:rPr>
        <w:t>N°11.762/2012)</w:t>
      </w:r>
      <w:r w:rsidRPr="00AE452B">
        <w:rPr>
          <w:rFonts w:ascii="Bookman Old Style" w:hAnsi="Bookman Old Style"/>
          <w:sz w:val="24"/>
          <w:szCs w:val="24"/>
        </w:rPr>
        <w:t xml:space="preserve"> </w:t>
      </w:r>
      <w:r w:rsidRPr="00AE452B">
        <w:rPr>
          <w:rFonts w:ascii="Bookman Old Style" w:hAnsi="Bookman Old Style"/>
          <w:sz w:val="24"/>
          <w:szCs w:val="24"/>
          <w:lang w:val="es-PE"/>
        </w:rPr>
        <w:t>el que quedará redactado de la siguiente manera:</w:t>
      </w:r>
    </w:p>
    <w:p w:rsidR="004250EE" w:rsidRPr="00AE452B" w:rsidRDefault="004250EE" w:rsidP="004250EE">
      <w:pPr>
        <w:rPr>
          <w:rFonts w:ascii="Bookman Old Style" w:hAnsi="Bookman Old Style"/>
          <w:sz w:val="24"/>
          <w:szCs w:val="24"/>
        </w:rPr>
      </w:pPr>
      <w:r w:rsidRPr="00AE452B">
        <w:rPr>
          <w:rFonts w:ascii="Bookman Old Style" w:hAnsi="Bookman Old Style"/>
          <w:sz w:val="24"/>
          <w:szCs w:val="24"/>
          <w:lang w:val="es-PE"/>
        </w:rPr>
        <w:t>“</w:t>
      </w:r>
      <w:r w:rsidRPr="00AE452B">
        <w:rPr>
          <w:rFonts w:ascii="Bookman Old Style" w:hAnsi="Bookman Old Style"/>
          <w:b/>
          <w:sz w:val="24"/>
          <w:szCs w:val="24"/>
          <w:u w:val="single"/>
        </w:rPr>
        <w:t>Artículo. 5º</w:t>
      </w:r>
      <w:r w:rsidRPr="00AE452B">
        <w:rPr>
          <w:rFonts w:ascii="Bookman Old Style" w:hAnsi="Bookman Old Style"/>
          <w:b/>
          <w:sz w:val="24"/>
          <w:szCs w:val="24"/>
        </w:rPr>
        <w:t>:</w:t>
      </w:r>
      <w:r w:rsidRPr="00AE452B">
        <w:rPr>
          <w:rFonts w:ascii="Bookman Old Style" w:hAnsi="Bookman Old Style"/>
          <w:sz w:val="24"/>
          <w:szCs w:val="24"/>
        </w:rPr>
        <w:t xml:space="preserve"> </w:t>
      </w:r>
      <w:r w:rsidRPr="00F40B68">
        <w:rPr>
          <w:rFonts w:ascii="Bookman Old Style" w:hAnsi="Bookman Old Style"/>
          <w:b/>
          <w:sz w:val="24"/>
          <w:szCs w:val="24"/>
        </w:rPr>
        <w:t>LOS</w:t>
      </w:r>
      <w:r w:rsidRPr="00AE452B">
        <w:rPr>
          <w:rFonts w:ascii="Bookman Old Style" w:hAnsi="Bookman Old Style"/>
          <w:sz w:val="24"/>
          <w:szCs w:val="24"/>
        </w:rPr>
        <w:t xml:space="preserve"> contribuyentes que desarrollan activi</w:t>
      </w:r>
      <w:r w:rsidRPr="00AE452B">
        <w:rPr>
          <w:rFonts w:ascii="Bookman Old Style" w:hAnsi="Bookman Old Style"/>
          <w:sz w:val="24"/>
          <w:szCs w:val="24"/>
        </w:rPr>
        <w:softHyphen/>
        <w:t>dades alcanzadas con esta Tasa, abonarán mensual</w:t>
      </w:r>
      <w:r w:rsidRPr="00AE452B">
        <w:rPr>
          <w:rFonts w:ascii="Bookman Old Style" w:hAnsi="Bookman Old Style"/>
          <w:sz w:val="24"/>
          <w:szCs w:val="24"/>
        </w:rPr>
        <w:softHyphen/>
        <w:t>mente como mínimo los siguientes importes;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4"/>
        <w:gridCol w:w="814"/>
        <w:gridCol w:w="1086"/>
      </w:tblGrid>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sz w:val="24"/>
                <w:szCs w:val="24"/>
              </w:rPr>
            </w:pPr>
            <w:r w:rsidRPr="00AE452B">
              <w:rPr>
                <w:rFonts w:ascii="Bookman Old Style" w:hAnsi="Bookman Old Style"/>
                <w:b/>
                <w:sz w:val="24"/>
                <w:szCs w:val="24"/>
              </w:rPr>
              <w:t>a)</w:t>
            </w:r>
            <w:r w:rsidRPr="00AE452B">
              <w:rPr>
                <w:rFonts w:ascii="Bookman Old Style" w:hAnsi="Bookman Old Style"/>
                <w:sz w:val="24"/>
                <w:szCs w:val="24"/>
              </w:rPr>
              <w:t xml:space="preserve"> Actividades comprendidas en los incisos a), e), f), g), h) y j) del Art. 4º -excepto lo dispuesto en el inc. b) del presente-.</w:t>
            </w:r>
          </w:p>
        </w:tc>
        <w:tc>
          <w:tcPr>
            <w:tcW w:w="471"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UTM</w:t>
            </w:r>
          </w:p>
        </w:tc>
        <w:tc>
          <w:tcPr>
            <w:tcW w:w="628"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3,00</w:t>
            </w:r>
          </w:p>
        </w:tc>
      </w:tr>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sz w:val="24"/>
                <w:szCs w:val="24"/>
              </w:rPr>
            </w:pPr>
            <w:r w:rsidRPr="00AE452B">
              <w:rPr>
                <w:rFonts w:ascii="Bookman Old Style" w:hAnsi="Bookman Old Style"/>
                <w:b/>
                <w:sz w:val="24"/>
                <w:szCs w:val="24"/>
              </w:rPr>
              <w:t>b)</w:t>
            </w:r>
            <w:r w:rsidRPr="00AE452B">
              <w:rPr>
                <w:rFonts w:ascii="Bookman Old Style" w:hAnsi="Bookman Old Style"/>
                <w:sz w:val="24"/>
                <w:szCs w:val="24"/>
              </w:rPr>
              <w:t xml:space="preserve"> Quioscos sin acceso al público, Oficios en general incluidos en la Tasa General y Remises hasta 1 (una) unidad.</w:t>
            </w:r>
          </w:p>
        </w:tc>
        <w:tc>
          <w:tcPr>
            <w:tcW w:w="471"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UTM</w:t>
            </w:r>
          </w:p>
        </w:tc>
        <w:tc>
          <w:tcPr>
            <w:tcW w:w="628"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2,00</w:t>
            </w:r>
          </w:p>
        </w:tc>
      </w:tr>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sz w:val="24"/>
                <w:szCs w:val="24"/>
              </w:rPr>
            </w:pPr>
            <w:r w:rsidRPr="00AE452B">
              <w:rPr>
                <w:rFonts w:ascii="Bookman Old Style" w:hAnsi="Bookman Old Style"/>
                <w:b/>
                <w:sz w:val="24"/>
                <w:szCs w:val="24"/>
              </w:rPr>
              <w:t>c)</w:t>
            </w:r>
            <w:r w:rsidRPr="00AE452B">
              <w:rPr>
                <w:rFonts w:ascii="Bookman Old Style" w:hAnsi="Bookman Old Style"/>
                <w:sz w:val="24"/>
                <w:szCs w:val="24"/>
              </w:rPr>
              <w:t xml:space="preserve"> Actividades comprendidas en el inc. b) del Art. 4º</w:t>
            </w:r>
          </w:p>
        </w:tc>
        <w:tc>
          <w:tcPr>
            <w:tcW w:w="471"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UTM</w:t>
            </w:r>
          </w:p>
        </w:tc>
        <w:tc>
          <w:tcPr>
            <w:tcW w:w="628"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8,00</w:t>
            </w:r>
          </w:p>
        </w:tc>
      </w:tr>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sz w:val="24"/>
                <w:szCs w:val="24"/>
              </w:rPr>
            </w:pPr>
            <w:r w:rsidRPr="00AE452B">
              <w:rPr>
                <w:rFonts w:ascii="Bookman Old Style" w:hAnsi="Bookman Old Style"/>
                <w:b/>
                <w:sz w:val="24"/>
                <w:szCs w:val="24"/>
              </w:rPr>
              <w:t>d)</w:t>
            </w:r>
            <w:r w:rsidRPr="00AE452B">
              <w:rPr>
                <w:rFonts w:ascii="Bookman Old Style" w:hAnsi="Bookman Old Style"/>
                <w:sz w:val="24"/>
                <w:szCs w:val="24"/>
              </w:rPr>
              <w:t xml:space="preserve"> Actividades comprendidas en el Art. 4 inc. c). apartados 001 y 002  </w:t>
            </w:r>
          </w:p>
        </w:tc>
        <w:tc>
          <w:tcPr>
            <w:tcW w:w="471"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UTM</w:t>
            </w:r>
          </w:p>
        </w:tc>
        <w:tc>
          <w:tcPr>
            <w:tcW w:w="628"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12,00</w:t>
            </w:r>
          </w:p>
        </w:tc>
      </w:tr>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color w:val="FF0000"/>
                <w:sz w:val="24"/>
                <w:szCs w:val="24"/>
              </w:rPr>
            </w:pPr>
            <w:r w:rsidRPr="00AE452B">
              <w:rPr>
                <w:rFonts w:ascii="Bookman Old Style" w:hAnsi="Bookman Old Style"/>
                <w:b/>
                <w:sz w:val="24"/>
                <w:szCs w:val="24"/>
              </w:rPr>
              <w:t>e)</w:t>
            </w:r>
            <w:r w:rsidRPr="00AE452B">
              <w:rPr>
                <w:rFonts w:ascii="Bookman Old Style" w:hAnsi="Bookman Old Style"/>
                <w:sz w:val="24"/>
                <w:szCs w:val="24"/>
              </w:rPr>
              <w:t xml:space="preserve"> Actividades comprendidas en el inc. d) del Art. 4º </w:t>
            </w:r>
          </w:p>
        </w:tc>
        <w:tc>
          <w:tcPr>
            <w:tcW w:w="471"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UTM</w:t>
            </w:r>
          </w:p>
        </w:tc>
        <w:tc>
          <w:tcPr>
            <w:tcW w:w="628"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2,00</w:t>
            </w:r>
          </w:p>
        </w:tc>
      </w:tr>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sz w:val="24"/>
                <w:szCs w:val="24"/>
              </w:rPr>
            </w:pPr>
            <w:r w:rsidRPr="00AE452B">
              <w:rPr>
                <w:rFonts w:ascii="Bookman Old Style" w:hAnsi="Bookman Old Style"/>
                <w:b/>
                <w:sz w:val="24"/>
                <w:szCs w:val="24"/>
              </w:rPr>
              <w:t>f)</w:t>
            </w:r>
            <w:r w:rsidRPr="00AE452B">
              <w:rPr>
                <w:rFonts w:ascii="Bookman Old Style" w:hAnsi="Bookman Old Style"/>
                <w:sz w:val="24"/>
                <w:szCs w:val="24"/>
              </w:rPr>
              <w:t xml:space="preserve"> Bancos, Compañías financieras y Cajas de Crédito, Empresas de televisión cerrada por el que se preste dicho servicio a cambio del cobro al cliente y Complejos o Predios con servicios de aguas termales.</w:t>
            </w:r>
          </w:p>
        </w:tc>
        <w:tc>
          <w:tcPr>
            <w:tcW w:w="471"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UTM</w:t>
            </w:r>
          </w:p>
        </w:tc>
        <w:tc>
          <w:tcPr>
            <w:tcW w:w="628"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 xml:space="preserve">141,00 </w:t>
            </w:r>
          </w:p>
        </w:tc>
      </w:tr>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sz w:val="24"/>
                <w:szCs w:val="24"/>
              </w:rPr>
            </w:pPr>
            <w:r w:rsidRPr="00AE452B">
              <w:rPr>
                <w:rFonts w:ascii="Bookman Old Style" w:hAnsi="Bookman Old Style"/>
                <w:b/>
                <w:sz w:val="24"/>
                <w:szCs w:val="24"/>
              </w:rPr>
              <w:t xml:space="preserve">g) </w:t>
            </w:r>
            <w:r w:rsidRPr="00AE452B">
              <w:rPr>
                <w:rFonts w:ascii="Bookman Old Style" w:hAnsi="Bookman Old Style"/>
                <w:sz w:val="24"/>
                <w:szCs w:val="24"/>
              </w:rPr>
              <w:t>Circos y Parques de Diversiones provisorios.</w:t>
            </w:r>
          </w:p>
        </w:tc>
        <w:tc>
          <w:tcPr>
            <w:tcW w:w="471"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UTM</w:t>
            </w:r>
          </w:p>
        </w:tc>
        <w:tc>
          <w:tcPr>
            <w:tcW w:w="628"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70,00</w:t>
            </w:r>
          </w:p>
        </w:tc>
      </w:tr>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sz w:val="24"/>
                <w:szCs w:val="24"/>
              </w:rPr>
            </w:pPr>
            <w:r w:rsidRPr="00AE452B">
              <w:rPr>
                <w:rFonts w:ascii="Bookman Old Style" w:hAnsi="Bookman Old Style"/>
                <w:b/>
                <w:sz w:val="24"/>
                <w:szCs w:val="24"/>
              </w:rPr>
              <w:t>h)</w:t>
            </w:r>
            <w:r w:rsidRPr="00AE452B">
              <w:rPr>
                <w:rFonts w:ascii="Bookman Old Style" w:hAnsi="Bookman Old Style"/>
                <w:sz w:val="24"/>
                <w:szCs w:val="24"/>
              </w:rPr>
              <w:t xml:space="preserve"> Por la actividad comprendida en el artículo 4º inciso c) apartado 003:</w:t>
            </w:r>
          </w:p>
        </w:tc>
        <w:tc>
          <w:tcPr>
            <w:tcW w:w="471" w:type="pct"/>
            <w:tcBorders>
              <w:top w:val="single" w:sz="4" w:space="0" w:color="auto"/>
              <w:left w:val="single" w:sz="4" w:space="0" w:color="auto"/>
              <w:bottom w:val="single" w:sz="4" w:space="0" w:color="auto"/>
              <w:right w:val="single" w:sz="4" w:space="0" w:color="auto"/>
            </w:tcBorders>
            <w:vAlign w:val="center"/>
          </w:tcPr>
          <w:p w:rsidR="004250EE" w:rsidRPr="00AE452B" w:rsidRDefault="004250EE" w:rsidP="00F40B68">
            <w:pPr>
              <w:spacing w:after="0" w:line="360" w:lineRule="auto"/>
              <w:jc w:val="center"/>
              <w:rPr>
                <w:rFonts w:ascii="Bookman Old Style" w:hAnsi="Bookman Old Style"/>
                <w:sz w:val="24"/>
                <w:szCs w:val="24"/>
              </w:rPr>
            </w:pPr>
          </w:p>
        </w:tc>
        <w:tc>
          <w:tcPr>
            <w:tcW w:w="628" w:type="pct"/>
            <w:tcBorders>
              <w:top w:val="single" w:sz="4" w:space="0" w:color="auto"/>
              <w:left w:val="single" w:sz="4" w:space="0" w:color="auto"/>
              <w:bottom w:val="single" w:sz="4" w:space="0" w:color="auto"/>
              <w:right w:val="single" w:sz="4" w:space="0" w:color="auto"/>
            </w:tcBorders>
            <w:vAlign w:val="center"/>
          </w:tcPr>
          <w:p w:rsidR="004250EE" w:rsidRPr="00AE452B" w:rsidRDefault="004250EE" w:rsidP="00F40B68">
            <w:pPr>
              <w:spacing w:after="0" w:line="360" w:lineRule="auto"/>
              <w:jc w:val="center"/>
              <w:rPr>
                <w:rFonts w:ascii="Bookman Old Style" w:hAnsi="Bookman Old Style"/>
                <w:sz w:val="24"/>
                <w:szCs w:val="24"/>
              </w:rPr>
            </w:pPr>
          </w:p>
        </w:tc>
      </w:tr>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sz w:val="24"/>
                <w:szCs w:val="24"/>
                <w:lang w:val="es-ES_tradnl"/>
              </w:rPr>
            </w:pPr>
            <w:r w:rsidRPr="00AE452B">
              <w:rPr>
                <w:rFonts w:ascii="Bookman Old Style" w:hAnsi="Bookman Old Style"/>
                <w:sz w:val="24"/>
                <w:szCs w:val="24"/>
                <w:lang w:val="es-ES_tradnl"/>
              </w:rPr>
              <w:t>- Minorista a Consumidor final</w:t>
            </w:r>
          </w:p>
        </w:tc>
        <w:tc>
          <w:tcPr>
            <w:tcW w:w="471"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UTM</w:t>
            </w:r>
          </w:p>
        </w:tc>
        <w:tc>
          <w:tcPr>
            <w:tcW w:w="628"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12,00</w:t>
            </w:r>
          </w:p>
        </w:tc>
      </w:tr>
      <w:tr w:rsidR="004250EE" w:rsidRPr="00AE452B" w:rsidTr="00F40B68">
        <w:tc>
          <w:tcPr>
            <w:tcW w:w="3901" w:type="pct"/>
            <w:tcBorders>
              <w:top w:val="single" w:sz="4" w:space="0" w:color="auto"/>
              <w:left w:val="single" w:sz="4" w:space="0" w:color="auto"/>
              <w:bottom w:val="single" w:sz="4" w:space="0" w:color="auto"/>
              <w:right w:val="single" w:sz="4" w:space="0" w:color="auto"/>
            </w:tcBorders>
            <w:hideMark/>
          </w:tcPr>
          <w:p w:rsidR="004250EE" w:rsidRPr="00AE452B" w:rsidRDefault="004250EE" w:rsidP="00F40B68">
            <w:pPr>
              <w:spacing w:after="0" w:line="360" w:lineRule="auto"/>
              <w:jc w:val="both"/>
              <w:rPr>
                <w:rFonts w:ascii="Bookman Old Style" w:hAnsi="Bookman Old Style"/>
                <w:sz w:val="24"/>
                <w:szCs w:val="24"/>
                <w:lang w:val="es-ES_tradnl"/>
              </w:rPr>
            </w:pPr>
            <w:r w:rsidRPr="00AE452B">
              <w:rPr>
                <w:rFonts w:ascii="Bookman Old Style" w:hAnsi="Bookman Old Style"/>
                <w:sz w:val="24"/>
                <w:szCs w:val="24"/>
                <w:lang w:val="es-ES_tradnl"/>
              </w:rPr>
              <w:t>- Actividad mayorista</w:t>
            </w:r>
          </w:p>
        </w:tc>
        <w:tc>
          <w:tcPr>
            <w:tcW w:w="471"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UTM</w:t>
            </w:r>
          </w:p>
        </w:tc>
        <w:tc>
          <w:tcPr>
            <w:tcW w:w="628" w:type="pct"/>
            <w:tcBorders>
              <w:top w:val="single" w:sz="4" w:space="0" w:color="auto"/>
              <w:left w:val="single" w:sz="4" w:space="0" w:color="auto"/>
              <w:bottom w:val="single" w:sz="4" w:space="0" w:color="auto"/>
              <w:right w:val="single" w:sz="4" w:space="0" w:color="auto"/>
            </w:tcBorders>
            <w:vAlign w:val="center"/>
            <w:hideMark/>
          </w:tcPr>
          <w:p w:rsidR="004250EE" w:rsidRPr="00AE452B" w:rsidRDefault="004250EE" w:rsidP="00F40B68">
            <w:pPr>
              <w:spacing w:after="0" w:line="360" w:lineRule="auto"/>
              <w:jc w:val="center"/>
              <w:rPr>
                <w:rFonts w:ascii="Bookman Old Style" w:hAnsi="Bookman Old Style"/>
                <w:sz w:val="24"/>
                <w:szCs w:val="24"/>
              </w:rPr>
            </w:pPr>
            <w:r w:rsidRPr="00AE452B">
              <w:rPr>
                <w:rFonts w:ascii="Bookman Old Style" w:hAnsi="Bookman Old Style"/>
                <w:sz w:val="24"/>
                <w:szCs w:val="24"/>
              </w:rPr>
              <w:t>56,00</w:t>
            </w:r>
          </w:p>
        </w:tc>
      </w:tr>
    </w:tbl>
    <w:p w:rsidR="004250EE" w:rsidRPr="00AE452B" w:rsidRDefault="004250EE" w:rsidP="004250EE">
      <w:pPr>
        <w:rPr>
          <w:rFonts w:ascii="Bookman Old Style" w:hAnsi="Bookman Old Style"/>
          <w:sz w:val="24"/>
          <w:szCs w:val="24"/>
        </w:rPr>
      </w:pPr>
    </w:p>
    <w:p w:rsidR="004250EE" w:rsidRPr="00AE452B" w:rsidRDefault="004250EE" w:rsidP="00F40B68">
      <w:pPr>
        <w:rPr>
          <w:rFonts w:ascii="Bookman Old Style" w:hAnsi="Bookman Old Style"/>
          <w:sz w:val="24"/>
          <w:szCs w:val="24"/>
        </w:rPr>
      </w:pPr>
      <w:r w:rsidRPr="00AE452B">
        <w:rPr>
          <w:rFonts w:ascii="Bookman Old Style" w:hAnsi="Bookman Old Style"/>
          <w:sz w:val="24"/>
          <w:szCs w:val="24"/>
        </w:rPr>
        <w:lastRenderedPageBreak/>
        <w:t>De acuerdo a lo dispuesto en el inc. b) del presente artículo se entenderá por Kiosco a aquellos negocios que vendan productos tales como golosinas, cigarrillos, chocolates, etc. y no tengan lugar de acceso para el público consumidor.</w:t>
      </w:r>
    </w:p>
    <w:p w:rsidR="004250EE" w:rsidRPr="00AE452B" w:rsidRDefault="004250EE" w:rsidP="004250EE">
      <w:pPr>
        <w:rPr>
          <w:rFonts w:ascii="Bookman Old Style" w:hAnsi="Bookman Old Style"/>
          <w:sz w:val="24"/>
          <w:szCs w:val="24"/>
        </w:rPr>
      </w:pPr>
      <w:r w:rsidRPr="00AE452B">
        <w:rPr>
          <w:rFonts w:ascii="Bookman Old Style" w:hAnsi="Bookman Old Style"/>
          <w:sz w:val="24"/>
          <w:szCs w:val="24"/>
        </w:rPr>
        <w:t xml:space="preserve">Por oficios en general se entenderá a aquellos desarrollados por su propietario en forma unipersonal y que tengan como única actividad la prestación de mano de obra sin incorporación de materiales. </w:t>
      </w:r>
    </w:p>
    <w:p w:rsidR="004250EE" w:rsidRPr="00AE452B" w:rsidRDefault="004250EE" w:rsidP="004250EE">
      <w:pPr>
        <w:rPr>
          <w:rFonts w:ascii="Bookman Old Style" w:hAnsi="Bookman Old Style"/>
          <w:sz w:val="24"/>
          <w:szCs w:val="24"/>
          <w:lang w:val="es-PE"/>
        </w:rPr>
      </w:pPr>
      <w:r w:rsidRPr="00AE452B">
        <w:rPr>
          <w:rFonts w:ascii="Bookman Old Style" w:hAnsi="Bookman Old Style"/>
          <w:b/>
          <w:sz w:val="24"/>
          <w:szCs w:val="24"/>
          <w:u w:val="single"/>
          <w:lang w:val="es-PE"/>
        </w:rPr>
        <w:t>Artículo 2°</w:t>
      </w:r>
      <w:r w:rsidRPr="00AE452B">
        <w:rPr>
          <w:rFonts w:ascii="Bookman Old Style" w:hAnsi="Bookman Old Style"/>
          <w:b/>
          <w:sz w:val="24"/>
          <w:szCs w:val="24"/>
          <w:lang w:val="es-PE"/>
        </w:rPr>
        <w:t>.- MODIFÍQUESE</w:t>
      </w:r>
      <w:r w:rsidRPr="00AE452B">
        <w:rPr>
          <w:rFonts w:ascii="Bookman Old Style" w:hAnsi="Bookman Old Style"/>
          <w:sz w:val="24"/>
          <w:szCs w:val="24"/>
          <w:lang w:val="es-PE"/>
        </w:rPr>
        <w:t xml:space="preserve"> el artículo 4° inciso g) punto 5 </w:t>
      </w:r>
      <w:r w:rsidRPr="00AE452B">
        <w:rPr>
          <w:rFonts w:ascii="Bookman Old Style" w:hAnsi="Bookman Old Style"/>
          <w:sz w:val="24"/>
          <w:szCs w:val="24"/>
        </w:rPr>
        <w:t>de la Ordenanza General Impositiva Nº 10.446/2000</w:t>
      </w:r>
      <w:r w:rsidRPr="00AE452B">
        <w:rPr>
          <w:rFonts w:ascii="Bookman Old Style" w:hAnsi="Bookman Old Style"/>
          <w:sz w:val="24"/>
          <w:szCs w:val="24"/>
          <w:lang w:val="es-PE"/>
        </w:rPr>
        <w:t>, el que quedará redactado de la siguiente manera:</w:t>
      </w:r>
    </w:p>
    <w:p w:rsidR="004250EE" w:rsidRPr="00AE452B" w:rsidRDefault="004250EE" w:rsidP="004250EE">
      <w:pPr>
        <w:rPr>
          <w:rFonts w:ascii="Bookman Old Style" w:hAnsi="Bookman Old Style"/>
          <w:sz w:val="24"/>
          <w:szCs w:val="24"/>
          <w:lang w:val="es-PE"/>
        </w:rPr>
      </w:pPr>
      <w:r w:rsidRPr="00AE452B">
        <w:rPr>
          <w:rFonts w:ascii="Bookman Old Style" w:hAnsi="Bookman Old Style"/>
          <w:sz w:val="24"/>
          <w:szCs w:val="24"/>
          <w:lang w:val="es-PE"/>
        </w:rPr>
        <w:t>“</w:t>
      </w:r>
      <w:r w:rsidRPr="00AE452B">
        <w:rPr>
          <w:rFonts w:ascii="Bookman Old Style" w:hAnsi="Bookman Old Style"/>
          <w:b/>
          <w:i/>
          <w:sz w:val="24"/>
          <w:szCs w:val="24"/>
          <w:lang w:val="es-PE"/>
        </w:rPr>
        <w:t>g)</w:t>
      </w:r>
      <w:r w:rsidRPr="00AE452B">
        <w:rPr>
          <w:rFonts w:ascii="Bookman Old Style" w:hAnsi="Bookman Old Style"/>
          <w:i/>
          <w:sz w:val="24"/>
          <w:szCs w:val="24"/>
          <w:lang w:val="es-PE"/>
        </w:rPr>
        <w:t xml:space="preserve"> 005 - taxis y remises con más de una unidad</w:t>
      </w:r>
      <w:r w:rsidRPr="00AE452B">
        <w:rPr>
          <w:rFonts w:ascii="Bookman Old Style" w:hAnsi="Bookman Old Style"/>
          <w:sz w:val="24"/>
          <w:szCs w:val="24"/>
          <w:lang w:val="es-PE"/>
        </w:rPr>
        <w:t>”</w:t>
      </w:r>
    </w:p>
    <w:p w:rsidR="004250EE" w:rsidRPr="00AE452B" w:rsidRDefault="004250EE" w:rsidP="004250EE">
      <w:pPr>
        <w:rPr>
          <w:rFonts w:ascii="Bookman Old Style" w:hAnsi="Bookman Old Style"/>
          <w:sz w:val="24"/>
          <w:szCs w:val="24"/>
          <w:lang w:val="es-PE"/>
        </w:rPr>
      </w:pPr>
      <w:r w:rsidRPr="00AE452B">
        <w:rPr>
          <w:rFonts w:ascii="Bookman Old Style" w:hAnsi="Bookman Old Style"/>
          <w:b/>
          <w:sz w:val="24"/>
          <w:szCs w:val="24"/>
          <w:u w:val="single"/>
          <w:lang w:val="es-PE"/>
        </w:rPr>
        <w:t>Artículo 3°.</w:t>
      </w:r>
      <w:r w:rsidRPr="00AE452B">
        <w:rPr>
          <w:rFonts w:ascii="Bookman Old Style" w:hAnsi="Bookman Old Style"/>
          <w:b/>
          <w:sz w:val="24"/>
          <w:szCs w:val="24"/>
          <w:lang w:val="es-PE"/>
        </w:rPr>
        <w:t xml:space="preserve">- </w:t>
      </w:r>
      <w:r w:rsidRPr="00F40B68">
        <w:rPr>
          <w:rFonts w:ascii="Bookman Old Style" w:hAnsi="Bookman Old Style"/>
          <w:b/>
          <w:sz w:val="24"/>
          <w:szCs w:val="24"/>
          <w:lang w:val="es-PE"/>
        </w:rPr>
        <w:t>MODIFÍQUESE</w:t>
      </w:r>
      <w:r w:rsidRPr="00AE452B">
        <w:rPr>
          <w:rFonts w:ascii="Bookman Old Style" w:hAnsi="Bookman Old Style"/>
          <w:sz w:val="24"/>
          <w:szCs w:val="24"/>
          <w:lang w:val="es-PE"/>
        </w:rPr>
        <w:t xml:space="preserve"> el artículo 4° inciso j) </w:t>
      </w:r>
      <w:r w:rsidRPr="00AE452B">
        <w:rPr>
          <w:rFonts w:ascii="Bookman Old Style" w:hAnsi="Bookman Old Style"/>
          <w:sz w:val="24"/>
          <w:szCs w:val="24"/>
        </w:rPr>
        <w:t>de la Ordenanza General Impositiva Nº 10.446/2000</w:t>
      </w:r>
      <w:r w:rsidRPr="00AE452B">
        <w:rPr>
          <w:rFonts w:ascii="Bookman Old Style" w:hAnsi="Bookman Old Style"/>
          <w:sz w:val="24"/>
          <w:szCs w:val="24"/>
          <w:lang w:val="es-PE"/>
        </w:rPr>
        <w:t xml:space="preserve"> el que quedará redactado de la siguiente manera:</w:t>
      </w:r>
    </w:p>
    <w:p w:rsidR="004250EE" w:rsidRPr="00AE452B" w:rsidRDefault="004250EE" w:rsidP="004250EE">
      <w:pPr>
        <w:rPr>
          <w:rFonts w:ascii="Bookman Old Style" w:hAnsi="Bookman Old Style"/>
          <w:i/>
          <w:sz w:val="24"/>
          <w:szCs w:val="24"/>
          <w:lang w:val="es-PE"/>
        </w:rPr>
      </w:pPr>
      <w:r w:rsidRPr="00AE452B">
        <w:rPr>
          <w:rFonts w:ascii="Bookman Old Style" w:hAnsi="Bookman Old Style"/>
          <w:sz w:val="24"/>
          <w:szCs w:val="24"/>
          <w:lang w:val="es-PE"/>
        </w:rPr>
        <w:t>“</w:t>
      </w:r>
      <w:r w:rsidRPr="00AE452B">
        <w:rPr>
          <w:rFonts w:ascii="Bookman Old Style" w:hAnsi="Bookman Old Style"/>
          <w:b/>
          <w:i/>
          <w:sz w:val="24"/>
          <w:szCs w:val="24"/>
          <w:lang w:val="es-PE"/>
        </w:rPr>
        <w:t>j)</w:t>
      </w:r>
      <w:r w:rsidRPr="00AE452B">
        <w:rPr>
          <w:rFonts w:ascii="Bookman Old Style" w:hAnsi="Bookman Old Style"/>
          <w:i/>
          <w:sz w:val="24"/>
          <w:szCs w:val="24"/>
          <w:lang w:val="es-PE"/>
        </w:rPr>
        <w:t xml:space="preserve"> Por las actividades que a continuación se enumeran se tributará la alícuota del uno con cincuenta por ciento (1,5 %):</w:t>
      </w:r>
    </w:p>
    <w:p w:rsidR="004250EE" w:rsidRPr="00AE452B" w:rsidRDefault="004250EE" w:rsidP="004250EE">
      <w:pPr>
        <w:rPr>
          <w:rFonts w:ascii="Bookman Old Style" w:hAnsi="Bookman Old Style"/>
          <w:i/>
          <w:sz w:val="24"/>
          <w:szCs w:val="24"/>
          <w:lang w:val="es-PE"/>
        </w:rPr>
      </w:pPr>
      <w:r w:rsidRPr="00AE452B">
        <w:rPr>
          <w:rFonts w:ascii="Bookman Old Style" w:hAnsi="Bookman Old Style"/>
          <w:i/>
          <w:sz w:val="24"/>
          <w:szCs w:val="24"/>
          <w:lang w:val="es-PE"/>
        </w:rPr>
        <w:t>001 – Alojamiento por hora.</w:t>
      </w:r>
    </w:p>
    <w:p w:rsidR="004250EE" w:rsidRPr="00AE452B" w:rsidRDefault="004250EE" w:rsidP="004250EE">
      <w:pPr>
        <w:rPr>
          <w:rFonts w:ascii="Bookman Old Style" w:hAnsi="Bookman Old Style"/>
          <w:sz w:val="24"/>
          <w:szCs w:val="24"/>
          <w:lang w:val="es-PE"/>
        </w:rPr>
      </w:pPr>
      <w:r w:rsidRPr="00AE452B">
        <w:rPr>
          <w:rFonts w:ascii="Bookman Old Style" w:hAnsi="Bookman Old Style"/>
          <w:i/>
          <w:sz w:val="24"/>
          <w:szCs w:val="24"/>
          <w:lang w:val="es-PE"/>
        </w:rPr>
        <w:t>002 – Juegos Mecánicos y/o electrónicos similares.</w:t>
      </w:r>
      <w:r w:rsidRPr="00AE452B">
        <w:rPr>
          <w:rFonts w:ascii="Bookman Old Style" w:hAnsi="Bookman Old Style"/>
          <w:sz w:val="24"/>
          <w:szCs w:val="24"/>
          <w:lang w:val="es-PE"/>
        </w:rPr>
        <w:t>”</w:t>
      </w:r>
    </w:p>
    <w:p w:rsidR="004250EE" w:rsidRPr="00AE452B" w:rsidRDefault="004250EE" w:rsidP="004250EE">
      <w:pPr>
        <w:rPr>
          <w:rFonts w:ascii="Bookman Old Style" w:hAnsi="Bookman Old Style"/>
          <w:sz w:val="24"/>
          <w:szCs w:val="24"/>
          <w:lang w:val="es-PE"/>
        </w:rPr>
      </w:pPr>
      <w:r w:rsidRPr="00AE452B">
        <w:rPr>
          <w:rFonts w:ascii="Bookman Old Style" w:hAnsi="Bookman Old Style"/>
          <w:b/>
          <w:sz w:val="24"/>
          <w:szCs w:val="24"/>
          <w:u w:val="single"/>
          <w:lang w:val="es-PE"/>
        </w:rPr>
        <w:t>Artículo 4°.-</w:t>
      </w:r>
      <w:r w:rsidRPr="00AE452B">
        <w:rPr>
          <w:rFonts w:ascii="Bookman Old Style" w:hAnsi="Bookman Old Style"/>
          <w:b/>
          <w:sz w:val="24"/>
          <w:szCs w:val="24"/>
          <w:lang w:val="es-PE"/>
        </w:rPr>
        <w:t xml:space="preserve"> DERÓGUESE</w:t>
      </w:r>
      <w:r w:rsidRPr="00AE452B">
        <w:rPr>
          <w:rFonts w:ascii="Bookman Old Style" w:hAnsi="Bookman Old Style"/>
          <w:sz w:val="24"/>
          <w:szCs w:val="24"/>
          <w:lang w:val="es-PE"/>
        </w:rPr>
        <w:t xml:space="preserve">  el inciso i) del artículo 4° de la Ordenanza General Impositiva N° 10.446/2000.</w:t>
      </w:r>
    </w:p>
    <w:p w:rsidR="004250EE" w:rsidRPr="00AE452B" w:rsidRDefault="004250EE" w:rsidP="004250EE">
      <w:pPr>
        <w:rPr>
          <w:rFonts w:ascii="Bookman Old Style" w:hAnsi="Bookman Old Style"/>
          <w:sz w:val="24"/>
          <w:szCs w:val="24"/>
          <w:lang w:val="es-PE"/>
        </w:rPr>
      </w:pPr>
      <w:r w:rsidRPr="00AE452B">
        <w:rPr>
          <w:rFonts w:ascii="Bookman Old Style" w:hAnsi="Bookman Old Style"/>
          <w:b/>
          <w:sz w:val="24"/>
          <w:szCs w:val="24"/>
          <w:u w:val="single"/>
          <w:lang w:val="es-PE"/>
        </w:rPr>
        <w:t>Artículo 5°</w:t>
      </w:r>
      <w:r w:rsidRPr="00AE452B">
        <w:rPr>
          <w:rFonts w:ascii="Bookman Old Style" w:hAnsi="Bookman Old Style"/>
          <w:b/>
          <w:sz w:val="24"/>
          <w:szCs w:val="24"/>
          <w:lang w:val="es-PE"/>
        </w:rPr>
        <w:t>.- COMUNIQUESE</w:t>
      </w:r>
      <w:r w:rsidRPr="00AE452B">
        <w:rPr>
          <w:rFonts w:ascii="Bookman Old Style" w:hAnsi="Bookman Old Style"/>
          <w:sz w:val="24"/>
          <w:szCs w:val="24"/>
          <w:lang w:val="es-PE"/>
        </w:rPr>
        <w:t>, publíquese y archívese.</w:t>
      </w:r>
    </w:p>
    <w:p w:rsidR="004250EE" w:rsidRPr="00AE452B" w:rsidRDefault="004250EE" w:rsidP="004250EE">
      <w:pPr>
        <w:rPr>
          <w:rFonts w:ascii="Bookman Old Style" w:hAnsi="Bookman Old Style"/>
          <w:sz w:val="24"/>
          <w:szCs w:val="24"/>
          <w:lang w:val="es-PE"/>
        </w:rPr>
      </w:pPr>
    </w:p>
    <w:p w:rsidR="004250EE" w:rsidRPr="00AE452B" w:rsidRDefault="004250EE" w:rsidP="004250EE">
      <w:pPr>
        <w:rPr>
          <w:rFonts w:ascii="Bookman Old Style" w:hAnsi="Bookman Old Style"/>
          <w:b/>
          <w:sz w:val="24"/>
          <w:szCs w:val="24"/>
          <w:lang w:val="es-PE"/>
        </w:rPr>
      </w:pPr>
      <w:r w:rsidRPr="00AE452B">
        <w:rPr>
          <w:rFonts w:ascii="Bookman Old Style" w:hAnsi="Bookman Old Style"/>
          <w:b/>
          <w:sz w:val="24"/>
          <w:szCs w:val="24"/>
          <w:lang w:val="es-PE"/>
        </w:rPr>
        <w:t>Sala de Sesiones – Honorable Concejo Deliberante.</w:t>
      </w:r>
    </w:p>
    <w:p w:rsidR="004250EE" w:rsidRPr="00AE452B" w:rsidRDefault="004900E8" w:rsidP="004250EE">
      <w:pPr>
        <w:rPr>
          <w:rFonts w:ascii="Bookman Old Style" w:hAnsi="Bookman Old Style"/>
          <w:b/>
          <w:sz w:val="24"/>
          <w:szCs w:val="24"/>
          <w:lang w:val="es-PE"/>
        </w:rPr>
      </w:pPr>
      <w:r w:rsidRPr="00AE452B">
        <w:rPr>
          <w:rFonts w:ascii="Bookman Old Style" w:hAnsi="Bookman Old Style"/>
          <w:b/>
          <w:sz w:val="24"/>
          <w:szCs w:val="24"/>
          <w:lang w:val="es-PE"/>
        </w:rPr>
        <w:t>San José de Gualeguaychú, 24 de noviembre de 2016.</w:t>
      </w:r>
    </w:p>
    <w:p w:rsidR="004900E8" w:rsidRPr="00AE452B" w:rsidRDefault="004900E8" w:rsidP="004250EE">
      <w:pPr>
        <w:rPr>
          <w:rFonts w:ascii="Bookman Old Style" w:hAnsi="Bookman Old Style"/>
          <w:b/>
          <w:sz w:val="24"/>
          <w:szCs w:val="24"/>
          <w:lang w:val="es-PE"/>
        </w:rPr>
      </w:pPr>
      <w:r w:rsidRPr="00AE452B">
        <w:rPr>
          <w:rFonts w:ascii="Bookman Old Style" w:hAnsi="Bookman Old Style"/>
          <w:b/>
          <w:sz w:val="24"/>
          <w:szCs w:val="24"/>
          <w:lang w:val="es-PE"/>
        </w:rPr>
        <w:t xml:space="preserve">Jorge F. </w:t>
      </w:r>
      <w:proofErr w:type="spellStart"/>
      <w:r w:rsidRPr="00AE452B">
        <w:rPr>
          <w:rFonts w:ascii="Bookman Old Style" w:hAnsi="Bookman Old Style"/>
          <w:b/>
          <w:sz w:val="24"/>
          <w:szCs w:val="24"/>
          <w:lang w:val="es-PE"/>
        </w:rPr>
        <w:t>Maradey</w:t>
      </w:r>
      <w:proofErr w:type="spellEnd"/>
      <w:r w:rsidRPr="00AE452B">
        <w:rPr>
          <w:rFonts w:ascii="Bookman Old Style" w:hAnsi="Bookman Old Style"/>
          <w:b/>
          <w:sz w:val="24"/>
          <w:szCs w:val="24"/>
          <w:lang w:val="es-PE"/>
        </w:rPr>
        <w:t>, Presidente – Leandro M. Silva, Secretario.</w:t>
      </w:r>
    </w:p>
    <w:p w:rsidR="0087418B" w:rsidRPr="00AE452B" w:rsidRDefault="0087418B" w:rsidP="00413325">
      <w:pPr>
        <w:rPr>
          <w:rFonts w:ascii="Bookman Old Style" w:hAnsi="Bookman Old Style"/>
          <w:sz w:val="24"/>
          <w:szCs w:val="24"/>
        </w:rPr>
      </w:pPr>
      <w:r w:rsidRPr="00AE452B">
        <w:rPr>
          <w:rFonts w:ascii="Bookman Old Style" w:hAnsi="Bookman Old Style"/>
          <w:sz w:val="24"/>
          <w:szCs w:val="24"/>
        </w:rPr>
        <w:t xml:space="preserve"> </w:t>
      </w:r>
    </w:p>
    <w:sectPr w:rsidR="0087418B" w:rsidRPr="00AE452B" w:rsidSect="00F40B68">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BE3" w:rsidRDefault="00672BE3">
      <w:r>
        <w:separator/>
      </w:r>
    </w:p>
  </w:endnote>
  <w:endnote w:type="continuationSeparator" w:id="0">
    <w:p w:rsidR="00672BE3" w:rsidRDefault="006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D12C0A">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D12C0A">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D12C0A">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D12C0A">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D12C0A">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D12C0A">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BE3" w:rsidRDefault="00672BE3">
      <w:r>
        <w:separator/>
      </w:r>
    </w:p>
  </w:footnote>
  <w:footnote w:type="continuationSeparator" w:id="0">
    <w:p w:rsidR="00672BE3" w:rsidRDefault="00672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F40B68" w:rsidRDefault="00F40B68" w:rsidP="00B907E6">
    <w:pPr>
      <w:pStyle w:val="Encabezado"/>
      <w:pBdr>
        <w:bottom w:val="single" w:sz="6" w:space="0" w:color="auto"/>
      </w:pBdr>
      <w:rPr>
        <w:rFonts w:ascii="Bookman Old Style" w:hAnsi="Bookman Old Style"/>
        <w:sz w:val="20"/>
      </w:rPr>
    </w:pPr>
  </w:p>
  <w:p w:rsidR="00E648E6" w:rsidRPr="00EA3998" w:rsidRDefault="00F40B68" w:rsidP="00B907E6">
    <w:pPr>
      <w:pStyle w:val="Encabezado"/>
      <w:pBdr>
        <w:bottom w:val="single" w:sz="6" w:space="0" w:color="auto"/>
      </w:pBdr>
      <w:rPr>
        <w:rFonts w:ascii="Bookman Old Style" w:hAnsi="Bookman Old Style"/>
        <w:sz w:val="20"/>
      </w:rPr>
    </w:pPr>
    <w:r>
      <w:rPr>
        <w:rFonts w:ascii="Bookman Old Style" w:hAnsi="Bookman Old Style"/>
        <w:sz w:val="20"/>
      </w:rPr>
      <w:t>Ordenanza Nº12.071/2016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B68" w:rsidRDefault="00F40B68" w:rsidP="00B907E6">
    <w:pPr>
      <w:pStyle w:val="Encabezado"/>
      <w:pBdr>
        <w:bottom w:val="single" w:sz="6" w:space="1" w:color="auto"/>
      </w:pBdr>
      <w:jc w:val="right"/>
      <w:rPr>
        <w:rFonts w:ascii="Bookman Old Style" w:hAnsi="Bookman Old Style"/>
        <w:sz w:val="20"/>
        <w:szCs w:val="20"/>
      </w:rPr>
    </w:pPr>
  </w:p>
  <w:p w:rsidR="00F40B68" w:rsidRDefault="00F40B68" w:rsidP="00B907E6">
    <w:pPr>
      <w:pStyle w:val="Encabezado"/>
      <w:pBdr>
        <w:bottom w:val="single" w:sz="6" w:space="1" w:color="auto"/>
      </w:pBdr>
      <w:jc w:val="right"/>
      <w:rPr>
        <w:rFonts w:ascii="Bookman Old Style" w:hAnsi="Bookman Old Style"/>
        <w:sz w:val="20"/>
        <w:szCs w:val="20"/>
      </w:rPr>
    </w:pPr>
  </w:p>
  <w:p w:rsidR="00F40B68" w:rsidRDefault="00F40B68" w:rsidP="00B907E6">
    <w:pPr>
      <w:pStyle w:val="Encabezado"/>
      <w:pBdr>
        <w:bottom w:val="single" w:sz="6" w:space="1" w:color="auto"/>
      </w:pBdr>
      <w:jc w:val="right"/>
      <w:rPr>
        <w:rFonts w:ascii="Bookman Old Style" w:hAnsi="Bookman Old Style"/>
        <w:sz w:val="20"/>
        <w:szCs w:val="20"/>
      </w:rPr>
    </w:pPr>
  </w:p>
  <w:p w:rsidR="00F40B68" w:rsidRDefault="00F40B68" w:rsidP="00B907E6">
    <w:pPr>
      <w:pStyle w:val="Encabezado"/>
      <w:pBdr>
        <w:bottom w:val="single" w:sz="6" w:space="1" w:color="auto"/>
      </w:pBdr>
      <w:jc w:val="right"/>
      <w:rPr>
        <w:rFonts w:ascii="Bookman Old Style" w:hAnsi="Bookman Old Style"/>
        <w:sz w:val="20"/>
        <w:szCs w:val="20"/>
      </w:rPr>
    </w:pPr>
  </w:p>
  <w:p w:rsidR="00F40B68" w:rsidRDefault="00F40B68" w:rsidP="00B907E6">
    <w:pPr>
      <w:pStyle w:val="Encabezado"/>
      <w:pBdr>
        <w:bottom w:val="single" w:sz="6" w:space="1" w:color="auto"/>
      </w:pBdr>
      <w:jc w:val="right"/>
      <w:rPr>
        <w:rFonts w:ascii="Bookman Old Style" w:hAnsi="Bookman Old Style"/>
        <w:sz w:val="20"/>
        <w:szCs w:val="20"/>
      </w:rPr>
    </w:pPr>
  </w:p>
  <w:p w:rsidR="00E648E6" w:rsidRPr="00A71F25" w:rsidRDefault="00F40B68"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Nº12.071/2016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F40B68"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55547"/>
    <w:rsid w:val="00096606"/>
    <w:rsid w:val="000A27D0"/>
    <w:rsid w:val="000B1600"/>
    <w:rsid w:val="00123695"/>
    <w:rsid w:val="00163802"/>
    <w:rsid w:val="001878FD"/>
    <w:rsid w:val="00230738"/>
    <w:rsid w:val="002675F9"/>
    <w:rsid w:val="00325348"/>
    <w:rsid w:val="00336DC8"/>
    <w:rsid w:val="00337664"/>
    <w:rsid w:val="00341AB4"/>
    <w:rsid w:val="0034547D"/>
    <w:rsid w:val="00356D11"/>
    <w:rsid w:val="00357E64"/>
    <w:rsid w:val="00390004"/>
    <w:rsid w:val="003F68BB"/>
    <w:rsid w:val="00405602"/>
    <w:rsid w:val="00406694"/>
    <w:rsid w:val="00410667"/>
    <w:rsid w:val="00413325"/>
    <w:rsid w:val="004250EE"/>
    <w:rsid w:val="00455C31"/>
    <w:rsid w:val="004705F5"/>
    <w:rsid w:val="004900E8"/>
    <w:rsid w:val="004C69D5"/>
    <w:rsid w:val="004E6870"/>
    <w:rsid w:val="005146DE"/>
    <w:rsid w:val="00530669"/>
    <w:rsid w:val="00534A7E"/>
    <w:rsid w:val="00591D5C"/>
    <w:rsid w:val="0064382B"/>
    <w:rsid w:val="00672BE3"/>
    <w:rsid w:val="00697FBF"/>
    <w:rsid w:val="006A14AC"/>
    <w:rsid w:val="006A4D97"/>
    <w:rsid w:val="006C3985"/>
    <w:rsid w:val="006F021A"/>
    <w:rsid w:val="006F3E0A"/>
    <w:rsid w:val="00775E59"/>
    <w:rsid w:val="00795BEA"/>
    <w:rsid w:val="007D1861"/>
    <w:rsid w:val="007F7084"/>
    <w:rsid w:val="00803E6B"/>
    <w:rsid w:val="00843907"/>
    <w:rsid w:val="00870B22"/>
    <w:rsid w:val="0087418B"/>
    <w:rsid w:val="008A4746"/>
    <w:rsid w:val="008C1591"/>
    <w:rsid w:val="008D66F2"/>
    <w:rsid w:val="00904C00"/>
    <w:rsid w:val="0092001B"/>
    <w:rsid w:val="00955EAD"/>
    <w:rsid w:val="009577BD"/>
    <w:rsid w:val="009B7091"/>
    <w:rsid w:val="00A014DB"/>
    <w:rsid w:val="00A34AC8"/>
    <w:rsid w:val="00A55A98"/>
    <w:rsid w:val="00A7439D"/>
    <w:rsid w:val="00AA7499"/>
    <w:rsid w:val="00AB0A88"/>
    <w:rsid w:val="00AE2D6B"/>
    <w:rsid w:val="00AE452B"/>
    <w:rsid w:val="00AE66F7"/>
    <w:rsid w:val="00B14AD4"/>
    <w:rsid w:val="00B45403"/>
    <w:rsid w:val="00B6305A"/>
    <w:rsid w:val="00B907E6"/>
    <w:rsid w:val="00B93400"/>
    <w:rsid w:val="00BA15B8"/>
    <w:rsid w:val="00BA4908"/>
    <w:rsid w:val="00C01CF6"/>
    <w:rsid w:val="00C274E0"/>
    <w:rsid w:val="00C40194"/>
    <w:rsid w:val="00C82A5B"/>
    <w:rsid w:val="00CD2538"/>
    <w:rsid w:val="00CE6F03"/>
    <w:rsid w:val="00CF3D77"/>
    <w:rsid w:val="00D12C0A"/>
    <w:rsid w:val="00D14331"/>
    <w:rsid w:val="00D26988"/>
    <w:rsid w:val="00D47750"/>
    <w:rsid w:val="00D51934"/>
    <w:rsid w:val="00D67928"/>
    <w:rsid w:val="00DB0758"/>
    <w:rsid w:val="00DB38F7"/>
    <w:rsid w:val="00DE6AEC"/>
    <w:rsid w:val="00E42C27"/>
    <w:rsid w:val="00E474AF"/>
    <w:rsid w:val="00E648E6"/>
    <w:rsid w:val="00EB7BBE"/>
    <w:rsid w:val="00EF06A2"/>
    <w:rsid w:val="00F06478"/>
    <w:rsid w:val="00F40B68"/>
    <w:rsid w:val="00F94692"/>
    <w:rsid w:val="00FA6E29"/>
    <w:rsid w:val="00FC4864"/>
    <w:rsid w:val="00FC5549"/>
    <w:rsid w:val="00FD7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paragraph" w:styleId="Textocomentario">
    <w:name w:val="annotation text"/>
    <w:basedOn w:val="Normal"/>
    <w:link w:val="TextocomentarioCar"/>
    <w:uiPriority w:val="99"/>
    <w:unhideWhenUsed/>
    <w:rsid w:val="004250EE"/>
    <w:pPr>
      <w:spacing w:after="0" w:line="360" w:lineRule="auto"/>
      <w:ind w:firstLine="1701"/>
      <w:jc w:val="both"/>
    </w:pPr>
    <w:rPr>
      <w:rFonts w:ascii="Bookman Old Style" w:eastAsia="Calibri" w:hAnsi="Bookman Old Style"/>
      <w:sz w:val="20"/>
      <w:szCs w:val="20"/>
      <w:lang w:val="es-AR"/>
    </w:rPr>
  </w:style>
  <w:style w:type="character" w:customStyle="1" w:styleId="TextocomentarioCar">
    <w:name w:val="Texto comentario Car"/>
    <w:link w:val="Textocomentario"/>
    <w:uiPriority w:val="99"/>
    <w:rsid w:val="004250EE"/>
    <w:rPr>
      <w:rFonts w:ascii="Bookman Old Style" w:eastAsia="Calibri" w:hAnsi="Bookman Old Style"/>
      <w:lang w:val="es-AR" w:eastAsia="en-US"/>
    </w:rPr>
  </w:style>
  <w:style w:type="character" w:styleId="Refdecomentario">
    <w:name w:val="annotation reference"/>
    <w:uiPriority w:val="99"/>
    <w:unhideWhenUsed/>
    <w:rsid w:val="004250E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paragraph" w:styleId="Textocomentario">
    <w:name w:val="annotation text"/>
    <w:basedOn w:val="Normal"/>
    <w:link w:val="TextocomentarioCar"/>
    <w:uiPriority w:val="99"/>
    <w:unhideWhenUsed/>
    <w:rsid w:val="004250EE"/>
    <w:pPr>
      <w:spacing w:after="0" w:line="360" w:lineRule="auto"/>
      <w:ind w:firstLine="1701"/>
      <w:jc w:val="both"/>
    </w:pPr>
    <w:rPr>
      <w:rFonts w:ascii="Bookman Old Style" w:eastAsia="Calibri" w:hAnsi="Bookman Old Style"/>
      <w:sz w:val="20"/>
      <w:szCs w:val="20"/>
      <w:lang w:val="es-AR"/>
    </w:rPr>
  </w:style>
  <w:style w:type="character" w:customStyle="1" w:styleId="TextocomentarioCar">
    <w:name w:val="Texto comentario Car"/>
    <w:link w:val="Textocomentario"/>
    <w:uiPriority w:val="99"/>
    <w:rsid w:val="004250EE"/>
    <w:rPr>
      <w:rFonts w:ascii="Bookman Old Style" w:eastAsia="Calibri" w:hAnsi="Bookman Old Style"/>
      <w:lang w:val="es-AR" w:eastAsia="en-US"/>
    </w:rPr>
  </w:style>
  <w:style w:type="character" w:styleId="Refdecomentario">
    <w:name w:val="annotation reference"/>
    <w:uiPriority w:val="99"/>
    <w:unhideWhenUsed/>
    <w:rsid w:val="004250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90479594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28CE6-35AA-4F97-83C9-F3CD5446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2016-11-29T11:54:00Z</cp:lastPrinted>
  <dcterms:created xsi:type="dcterms:W3CDTF">2016-11-29T11:50:00Z</dcterms:created>
  <dcterms:modified xsi:type="dcterms:W3CDTF">2016-11-29T11:55:00Z</dcterms:modified>
</cp:coreProperties>
</file>