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330" w:rsidRPr="007C0783" w:rsidRDefault="000D40B0" w:rsidP="007C0783">
      <w:pPr>
        <w:jc w:val="right"/>
        <w:rPr>
          <w:rFonts w:ascii="Bookman Old Style" w:hAnsi="Bookman Old Style"/>
          <w:b/>
          <w:sz w:val="24"/>
          <w:szCs w:val="24"/>
          <w:u w:val="single"/>
        </w:rPr>
      </w:pPr>
      <w:bookmarkStart w:id="0" w:name="_GoBack"/>
      <w:bookmarkEnd w:id="0"/>
      <w:r w:rsidRPr="007C0783">
        <w:rPr>
          <w:rFonts w:ascii="Bookman Old Style" w:hAnsi="Bookman Old Style"/>
          <w:b/>
          <w:sz w:val="24"/>
          <w:szCs w:val="24"/>
          <w:u w:val="single"/>
        </w:rPr>
        <w:t>ORDENANZA Nº 12.197/2017.</w:t>
      </w:r>
    </w:p>
    <w:p w:rsidR="000D40B0" w:rsidRPr="007C0783" w:rsidRDefault="000D40B0" w:rsidP="007C0783">
      <w:pPr>
        <w:jc w:val="right"/>
        <w:rPr>
          <w:rFonts w:ascii="Bookman Old Style" w:hAnsi="Bookman Old Style"/>
          <w:b/>
          <w:sz w:val="24"/>
          <w:szCs w:val="24"/>
          <w:u w:val="single"/>
        </w:rPr>
      </w:pPr>
      <w:proofErr w:type="spellStart"/>
      <w:r w:rsidRPr="007C0783">
        <w:rPr>
          <w:rFonts w:ascii="Bookman Old Style" w:hAnsi="Bookman Old Style"/>
          <w:b/>
          <w:sz w:val="24"/>
          <w:szCs w:val="24"/>
          <w:u w:val="single"/>
        </w:rPr>
        <w:t>EXPTE.Nº</w:t>
      </w:r>
      <w:proofErr w:type="spellEnd"/>
      <w:r w:rsidRPr="007C0783">
        <w:rPr>
          <w:rFonts w:ascii="Bookman Old Style" w:hAnsi="Bookman Old Style"/>
          <w:b/>
          <w:sz w:val="24"/>
          <w:szCs w:val="24"/>
          <w:u w:val="single"/>
        </w:rPr>
        <w:t xml:space="preserve"> 6127/2017-H.C.D.-</w:t>
      </w:r>
    </w:p>
    <w:p w:rsidR="000D40B0" w:rsidRPr="007C0783" w:rsidRDefault="000D40B0" w:rsidP="007C0783">
      <w:pPr>
        <w:jc w:val="both"/>
        <w:rPr>
          <w:rFonts w:ascii="Bookman Old Style" w:hAnsi="Bookman Old Style"/>
          <w:b/>
          <w:sz w:val="24"/>
          <w:szCs w:val="24"/>
          <w:u w:val="single"/>
        </w:rPr>
      </w:pPr>
      <w:r w:rsidRPr="007C0783">
        <w:rPr>
          <w:rFonts w:ascii="Bookman Old Style" w:hAnsi="Bookman Old Style"/>
          <w:b/>
          <w:sz w:val="24"/>
          <w:szCs w:val="24"/>
          <w:u w:val="single"/>
        </w:rPr>
        <w:t>VISTO:</w:t>
      </w:r>
    </w:p>
    <w:p w:rsidR="000D40B0" w:rsidRPr="007C0783" w:rsidRDefault="000D40B0" w:rsidP="007C0783">
      <w:pPr>
        <w:jc w:val="both"/>
        <w:rPr>
          <w:rFonts w:ascii="Bookman Old Style" w:hAnsi="Bookman Old Style"/>
          <w:sz w:val="24"/>
          <w:szCs w:val="24"/>
        </w:rPr>
      </w:pPr>
      <w:r w:rsidRPr="007C0783">
        <w:rPr>
          <w:rFonts w:ascii="Bookman Old Style" w:hAnsi="Bookman Old Style"/>
          <w:sz w:val="24"/>
          <w:szCs w:val="24"/>
        </w:rPr>
        <w:tab/>
        <w:t xml:space="preserve">El Expediente Nº 06-000030-2017, Caratulado: </w:t>
      </w:r>
      <w:r w:rsidR="004F4880" w:rsidRPr="007C0783">
        <w:rPr>
          <w:rFonts w:ascii="Bookman Old Style" w:hAnsi="Bookman Old Style"/>
          <w:sz w:val="24"/>
          <w:szCs w:val="24"/>
        </w:rPr>
        <w:t>“Secretaría</w:t>
      </w:r>
      <w:r w:rsidRPr="007C0783">
        <w:rPr>
          <w:rFonts w:ascii="Bookman Old Style" w:hAnsi="Bookman Old Style"/>
          <w:sz w:val="24"/>
          <w:szCs w:val="24"/>
        </w:rPr>
        <w:t xml:space="preserve"> de Obras y Servicios Públicos s/proyecto cordón cuneta, badenes y pavimento asfáltico por contribución por mejoras calles: Concordia entre Paraná y Lavalle, Buenos Aires entre Paraná y Lavalle, Gualeguay entre </w:t>
      </w:r>
      <w:r w:rsidR="004F4880" w:rsidRPr="007C0783">
        <w:rPr>
          <w:rFonts w:ascii="Bookman Old Style" w:hAnsi="Bookman Old Style"/>
          <w:sz w:val="24"/>
          <w:szCs w:val="24"/>
        </w:rPr>
        <w:t>Avda. Del</w:t>
      </w:r>
      <w:r w:rsidRPr="007C0783">
        <w:rPr>
          <w:rFonts w:ascii="Bookman Old Style" w:hAnsi="Bookman Old Style"/>
          <w:sz w:val="24"/>
          <w:szCs w:val="24"/>
        </w:rPr>
        <w:t xml:space="preserve"> Valle y </w:t>
      </w:r>
      <w:proofErr w:type="spellStart"/>
      <w:r w:rsidRPr="007C0783">
        <w:rPr>
          <w:rFonts w:ascii="Bookman Old Style" w:hAnsi="Bookman Old Style"/>
          <w:sz w:val="24"/>
          <w:szCs w:val="24"/>
        </w:rPr>
        <w:t>Goldaracena</w:t>
      </w:r>
      <w:proofErr w:type="spellEnd"/>
      <w:r w:rsidRPr="007C0783">
        <w:rPr>
          <w:rFonts w:ascii="Bookman Old Style" w:hAnsi="Bookman Old Style"/>
          <w:sz w:val="24"/>
          <w:szCs w:val="24"/>
        </w:rPr>
        <w:t xml:space="preserve">, Paraná entre Avda. Del Valle y </w:t>
      </w:r>
      <w:proofErr w:type="spellStart"/>
      <w:r w:rsidRPr="007C0783">
        <w:rPr>
          <w:rFonts w:ascii="Bookman Old Style" w:hAnsi="Bookman Old Style"/>
          <w:sz w:val="24"/>
          <w:szCs w:val="24"/>
        </w:rPr>
        <w:t>Goldaracena</w:t>
      </w:r>
      <w:proofErr w:type="spellEnd"/>
      <w:r w:rsidRPr="007C0783">
        <w:rPr>
          <w:rFonts w:ascii="Bookman Old Style" w:hAnsi="Bookman Old Style"/>
          <w:sz w:val="24"/>
          <w:szCs w:val="24"/>
        </w:rPr>
        <w:t xml:space="preserve">, Moreno entre Avda. Del Valle y </w:t>
      </w:r>
      <w:proofErr w:type="spellStart"/>
      <w:r w:rsidRPr="007C0783">
        <w:rPr>
          <w:rFonts w:ascii="Bookman Old Style" w:hAnsi="Bookman Old Style"/>
          <w:sz w:val="24"/>
          <w:szCs w:val="24"/>
        </w:rPr>
        <w:t>Goldaracena</w:t>
      </w:r>
      <w:proofErr w:type="spellEnd"/>
      <w:r w:rsidRPr="007C0783">
        <w:rPr>
          <w:rFonts w:ascii="Bookman Old Style" w:hAnsi="Bookman Old Style"/>
          <w:sz w:val="24"/>
          <w:szCs w:val="24"/>
        </w:rPr>
        <w:t xml:space="preserve">, y </w:t>
      </w:r>
    </w:p>
    <w:p w:rsidR="000D40B0" w:rsidRPr="007C0783" w:rsidRDefault="00A96F6F" w:rsidP="007C0783">
      <w:pPr>
        <w:jc w:val="both"/>
        <w:rPr>
          <w:rFonts w:ascii="Bookman Old Style" w:hAnsi="Bookman Old Style"/>
          <w:b/>
          <w:sz w:val="24"/>
          <w:szCs w:val="24"/>
          <w:u w:val="single"/>
        </w:rPr>
      </w:pPr>
      <w:r w:rsidRPr="007C0783">
        <w:rPr>
          <w:rFonts w:ascii="Bookman Old Style" w:hAnsi="Bookman Old Style"/>
          <w:b/>
          <w:sz w:val="24"/>
          <w:szCs w:val="24"/>
          <w:u w:val="single"/>
        </w:rPr>
        <w:t>CONSIDERANDO:</w:t>
      </w:r>
    </w:p>
    <w:p w:rsidR="00A96F6F" w:rsidRPr="007C0783" w:rsidRDefault="00A96F6F" w:rsidP="007C0783">
      <w:pPr>
        <w:jc w:val="both"/>
        <w:rPr>
          <w:rFonts w:ascii="Bookman Old Style" w:hAnsi="Bookman Old Style"/>
          <w:sz w:val="24"/>
          <w:szCs w:val="24"/>
        </w:rPr>
      </w:pPr>
      <w:r w:rsidRPr="007C0783">
        <w:rPr>
          <w:rFonts w:ascii="Bookman Old Style" w:hAnsi="Bookman Old Style"/>
          <w:sz w:val="24"/>
          <w:szCs w:val="24"/>
        </w:rPr>
        <w:tab/>
        <w:t xml:space="preserve">Que en el transcurso del presente año, el Secretario de Poder Popular, Señor Daniel </w:t>
      </w:r>
      <w:proofErr w:type="spellStart"/>
      <w:r w:rsidRPr="007C0783">
        <w:rPr>
          <w:rFonts w:ascii="Bookman Old Style" w:hAnsi="Bookman Old Style"/>
          <w:sz w:val="24"/>
          <w:szCs w:val="24"/>
        </w:rPr>
        <w:t>Vaena</w:t>
      </w:r>
      <w:proofErr w:type="spellEnd"/>
      <w:r w:rsidRPr="007C0783">
        <w:rPr>
          <w:rFonts w:ascii="Bookman Old Style" w:hAnsi="Bookman Old Style"/>
          <w:sz w:val="24"/>
          <w:szCs w:val="24"/>
        </w:rPr>
        <w:t xml:space="preserve">, y el Director de Consorcios y Comisiones Vecinales, Sr. Exequiel Quinteros, se reunieron con los vecinos frentistas de calles Concordia entre Paraná y Lavalle, Buenos Aires, entre Paraná y Lavalle, Gualeguay entre Avda. Del Valle y </w:t>
      </w:r>
      <w:proofErr w:type="spellStart"/>
      <w:r w:rsidRPr="007C0783">
        <w:rPr>
          <w:rFonts w:ascii="Bookman Old Style" w:hAnsi="Bookman Old Style"/>
          <w:sz w:val="24"/>
          <w:szCs w:val="24"/>
        </w:rPr>
        <w:t>Goldaracena</w:t>
      </w:r>
      <w:proofErr w:type="spellEnd"/>
      <w:r w:rsidRPr="007C0783">
        <w:rPr>
          <w:rFonts w:ascii="Bookman Old Style" w:hAnsi="Bookman Old Style"/>
          <w:sz w:val="24"/>
          <w:szCs w:val="24"/>
        </w:rPr>
        <w:t xml:space="preserve">, Paraná entre Avda. Del Valle y </w:t>
      </w:r>
      <w:proofErr w:type="spellStart"/>
      <w:r w:rsidRPr="007C0783">
        <w:rPr>
          <w:rFonts w:ascii="Bookman Old Style" w:hAnsi="Bookman Old Style"/>
          <w:sz w:val="24"/>
          <w:szCs w:val="24"/>
        </w:rPr>
        <w:t>Goldaracena</w:t>
      </w:r>
      <w:proofErr w:type="spellEnd"/>
      <w:r w:rsidRPr="007C0783">
        <w:rPr>
          <w:rFonts w:ascii="Bookman Old Style" w:hAnsi="Bookman Old Style"/>
          <w:sz w:val="24"/>
          <w:szCs w:val="24"/>
        </w:rPr>
        <w:t xml:space="preserve">, Moreno entre Avda. Del Valle y </w:t>
      </w:r>
      <w:proofErr w:type="spellStart"/>
      <w:r w:rsidRPr="007C0783">
        <w:rPr>
          <w:rFonts w:ascii="Bookman Old Style" w:hAnsi="Bookman Old Style"/>
          <w:sz w:val="24"/>
          <w:szCs w:val="24"/>
        </w:rPr>
        <w:t>Goldaracena</w:t>
      </w:r>
      <w:proofErr w:type="spellEnd"/>
      <w:r w:rsidRPr="007C0783">
        <w:rPr>
          <w:rFonts w:ascii="Bookman Old Style" w:hAnsi="Bookman Old Style"/>
          <w:sz w:val="24"/>
          <w:szCs w:val="24"/>
        </w:rPr>
        <w:t>, oportunidad en la cual se reiteró el mismo reclamo realizado años atrás en relación a la pavimentación de calles.</w:t>
      </w:r>
    </w:p>
    <w:p w:rsidR="00A96F6F" w:rsidRPr="007C0783" w:rsidRDefault="00A96F6F" w:rsidP="007C0783">
      <w:pPr>
        <w:jc w:val="both"/>
        <w:rPr>
          <w:rFonts w:ascii="Bookman Old Style" w:hAnsi="Bookman Old Style"/>
          <w:sz w:val="24"/>
          <w:szCs w:val="24"/>
        </w:rPr>
      </w:pPr>
      <w:r w:rsidRPr="007C0783">
        <w:rPr>
          <w:rFonts w:ascii="Bookman Old Style" w:hAnsi="Bookman Old Style"/>
          <w:sz w:val="24"/>
          <w:szCs w:val="24"/>
        </w:rPr>
        <w:tab/>
        <w:t>Que habiendo tomado conocimiento de la problemática planteada, el Secretario de Obras y Servicios Públicos, Arq. Carlos García, consideró viable el pedido de los vecinos, fundando su dictamen en la necesidad de consolidar la trama vial, para mejorar la accesibilidad a los vecinos, como así también a las instituciones que se encuentran emplazadas sobre la misma, permitiendo su concreción en un plazo prudencial.</w:t>
      </w:r>
    </w:p>
    <w:p w:rsidR="006E32DC" w:rsidRPr="007C0783" w:rsidRDefault="006E32DC" w:rsidP="007C0783">
      <w:pPr>
        <w:jc w:val="both"/>
        <w:rPr>
          <w:rFonts w:ascii="Bookman Old Style" w:hAnsi="Bookman Old Style"/>
          <w:sz w:val="24"/>
          <w:szCs w:val="24"/>
        </w:rPr>
      </w:pPr>
      <w:r w:rsidRPr="007C0783">
        <w:rPr>
          <w:rFonts w:ascii="Bookman Old Style" w:hAnsi="Bookman Old Style"/>
          <w:sz w:val="24"/>
          <w:szCs w:val="24"/>
        </w:rPr>
        <w:tab/>
        <w:t>Que la Secretaría de Obras y Servicios Públicos, ha determinado con criterio técnico y máxima economía, la conveniencia de realizar cordones cunetas, badenes y base de suelo de cemento y pavimento asfáltico en la zona delimitada en calles: Concordia entre Paran</w:t>
      </w:r>
      <w:r w:rsidR="007B20D0" w:rsidRPr="007C0783">
        <w:rPr>
          <w:rFonts w:ascii="Bookman Old Style" w:hAnsi="Bookman Old Style"/>
          <w:sz w:val="24"/>
          <w:szCs w:val="24"/>
        </w:rPr>
        <w:t>á y Lavalle;</w:t>
      </w:r>
      <w:r w:rsidRPr="007C0783">
        <w:rPr>
          <w:rFonts w:ascii="Bookman Old Style" w:hAnsi="Bookman Old Style"/>
          <w:sz w:val="24"/>
          <w:szCs w:val="24"/>
        </w:rPr>
        <w:t xml:space="preserve"> Buenos Aires entre Paran</w:t>
      </w:r>
      <w:r w:rsidR="007B20D0" w:rsidRPr="007C0783">
        <w:rPr>
          <w:rFonts w:ascii="Bookman Old Style" w:hAnsi="Bookman Old Style"/>
          <w:sz w:val="24"/>
          <w:szCs w:val="24"/>
        </w:rPr>
        <w:t>á y Lavalle;</w:t>
      </w:r>
      <w:r w:rsidRPr="007C0783">
        <w:rPr>
          <w:rFonts w:ascii="Bookman Old Style" w:hAnsi="Bookman Old Style"/>
          <w:sz w:val="24"/>
          <w:szCs w:val="24"/>
        </w:rPr>
        <w:t xml:space="preserve"> Gualeguay entre Avda. </w:t>
      </w:r>
      <w:r w:rsidR="007B20D0" w:rsidRPr="007C0783">
        <w:rPr>
          <w:rFonts w:ascii="Bookman Old Style" w:hAnsi="Bookman Old Style"/>
          <w:sz w:val="24"/>
          <w:szCs w:val="24"/>
        </w:rPr>
        <w:t xml:space="preserve">Del Valle y </w:t>
      </w:r>
      <w:proofErr w:type="spellStart"/>
      <w:r w:rsidR="007B20D0" w:rsidRPr="007C0783">
        <w:rPr>
          <w:rFonts w:ascii="Bookman Old Style" w:hAnsi="Bookman Old Style"/>
          <w:sz w:val="24"/>
          <w:szCs w:val="24"/>
        </w:rPr>
        <w:t>Goldaracena</w:t>
      </w:r>
      <w:proofErr w:type="spellEnd"/>
      <w:r w:rsidR="007B20D0" w:rsidRPr="007C0783">
        <w:rPr>
          <w:rFonts w:ascii="Bookman Old Style" w:hAnsi="Bookman Old Style"/>
          <w:sz w:val="24"/>
          <w:szCs w:val="24"/>
        </w:rPr>
        <w:t>;</w:t>
      </w:r>
      <w:r w:rsidRPr="007C0783">
        <w:rPr>
          <w:rFonts w:ascii="Bookman Old Style" w:hAnsi="Bookman Old Style"/>
          <w:sz w:val="24"/>
          <w:szCs w:val="24"/>
        </w:rPr>
        <w:t xml:space="preserve"> Paraná entr</w:t>
      </w:r>
      <w:r w:rsidR="007B20D0" w:rsidRPr="007C0783">
        <w:rPr>
          <w:rFonts w:ascii="Bookman Old Style" w:hAnsi="Bookman Old Style"/>
          <w:sz w:val="24"/>
          <w:szCs w:val="24"/>
        </w:rPr>
        <w:t xml:space="preserve">e Avda. Del Valle y </w:t>
      </w:r>
      <w:proofErr w:type="spellStart"/>
      <w:r w:rsidR="007B20D0" w:rsidRPr="007C0783">
        <w:rPr>
          <w:rFonts w:ascii="Bookman Old Style" w:hAnsi="Bookman Old Style"/>
          <w:sz w:val="24"/>
          <w:szCs w:val="24"/>
        </w:rPr>
        <w:t>Goldaracena</w:t>
      </w:r>
      <w:proofErr w:type="spellEnd"/>
      <w:r w:rsidR="007B20D0" w:rsidRPr="007C0783">
        <w:rPr>
          <w:rFonts w:ascii="Bookman Old Style" w:hAnsi="Bookman Old Style"/>
          <w:sz w:val="24"/>
          <w:szCs w:val="24"/>
        </w:rPr>
        <w:t>;</w:t>
      </w:r>
      <w:r w:rsidRPr="007C0783">
        <w:rPr>
          <w:rFonts w:ascii="Bookman Old Style" w:hAnsi="Bookman Old Style"/>
          <w:sz w:val="24"/>
          <w:szCs w:val="24"/>
        </w:rPr>
        <w:t xml:space="preserve"> Moreno entre </w:t>
      </w:r>
      <w:r w:rsidR="004F4880" w:rsidRPr="007C0783">
        <w:rPr>
          <w:rFonts w:ascii="Bookman Old Style" w:hAnsi="Bookman Old Style"/>
          <w:sz w:val="24"/>
          <w:szCs w:val="24"/>
        </w:rPr>
        <w:t>Avda.</w:t>
      </w:r>
      <w:r w:rsidRPr="007C0783">
        <w:rPr>
          <w:rFonts w:ascii="Bookman Old Style" w:hAnsi="Bookman Old Style"/>
          <w:sz w:val="24"/>
          <w:szCs w:val="24"/>
        </w:rPr>
        <w:t xml:space="preserve"> Del Valle y </w:t>
      </w:r>
      <w:proofErr w:type="spellStart"/>
      <w:r w:rsidRPr="007C0783">
        <w:rPr>
          <w:rFonts w:ascii="Bookman Old Style" w:hAnsi="Bookman Old Style"/>
          <w:sz w:val="24"/>
          <w:szCs w:val="24"/>
        </w:rPr>
        <w:t>Goldaracena</w:t>
      </w:r>
      <w:proofErr w:type="spellEnd"/>
      <w:r w:rsidRPr="007C0783">
        <w:rPr>
          <w:rFonts w:ascii="Bookman Old Style" w:hAnsi="Bookman Old Style"/>
          <w:sz w:val="24"/>
          <w:szCs w:val="24"/>
        </w:rPr>
        <w:t>.</w:t>
      </w:r>
    </w:p>
    <w:p w:rsidR="006E32DC" w:rsidRPr="007C0783" w:rsidRDefault="006E32DC" w:rsidP="007C0783">
      <w:pPr>
        <w:jc w:val="both"/>
        <w:rPr>
          <w:rFonts w:ascii="Bookman Old Style" w:hAnsi="Bookman Old Style"/>
          <w:sz w:val="24"/>
          <w:szCs w:val="24"/>
        </w:rPr>
      </w:pPr>
      <w:r w:rsidRPr="007C0783">
        <w:rPr>
          <w:rFonts w:ascii="Bookman Old Style" w:hAnsi="Bookman Old Style"/>
          <w:sz w:val="24"/>
          <w:szCs w:val="24"/>
        </w:rPr>
        <w:tab/>
        <w:t>Que se ha procedido a determinar el costo total de los trabajos a realizar, y el valor unitario de la contribución por mejoras a la que estarán obligados a pagar los vecinos beneficiarios de la obra.</w:t>
      </w:r>
    </w:p>
    <w:p w:rsidR="006E32DC" w:rsidRPr="007C0783" w:rsidRDefault="006E32DC" w:rsidP="007C0783">
      <w:pPr>
        <w:jc w:val="both"/>
        <w:rPr>
          <w:rFonts w:ascii="Bookman Old Style" w:hAnsi="Bookman Old Style"/>
          <w:sz w:val="24"/>
          <w:szCs w:val="24"/>
        </w:rPr>
      </w:pPr>
      <w:r w:rsidRPr="007C0783">
        <w:rPr>
          <w:rFonts w:ascii="Bookman Old Style" w:hAnsi="Bookman Old Style"/>
          <w:sz w:val="24"/>
          <w:szCs w:val="24"/>
        </w:rPr>
        <w:lastRenderedPageBreak/>
        <w:tab/>
        <w:t xml:space="preserve">Que de acuerdo al cómputo y presupuesto de obra adjunto a las presentes actuaciones, el costo estimado de la obra asciende a la suma de PESOS CUATRO MILLONES </w:t>
      </w:r>
      <w:r w:rsidR="000E115C" w:rsidRPr="007C0783">
        <w:rPr>
          <w:rFonts w:ascii="Bookman Old Style" w:hAnsi="Bookman Old Style"/>
          <w:sz w:val="24"/>
          <w:szCs w:val="24"/>
        </w:rPr>
        <w:t>OCHOCIENTOS CUATRO MIL DOSCIENTOS DIEZ CON SESENTA Y TRES CENTAVOS</w:t>
      </w:r>
      <w:r w:rsidR="00E3665C" w:rsidRPr="007C0783">
        <w:rPr>
          <w:rFonts w:ascii="Bookman Old Style" w:hAnsi="Bookman Old Style"/>
          <w:sz w:val="24"/>
          <w:szCs w:val="24"/>
        </w:rPr>
        <w:t xml:space="preserve">                      </w:t>
      </w:r>
      <w:r w:rsidR="000E115C" w:rsidRPr="007C0783">
        <w:rPr>
          <w:rFonts w:ascii="Bookman Old Style" w:hAnsi="Bookman Old Style"/>
          <w:sz w:val="24"/>
          <w:szCs w:val="24"/>
        </w:rPr>
        <w:t xml:space="preserve"> ($ 4.804.210,63) con una extensión de 1690,80 metros lineales de cordón cuneta, incluido cordón emergente, 587 m2 de badenes y 4.929,67 m2. </w:t>
      </w:r>
      <w:proofErr w:type="gramStart"/>
      <w:r w:rsidR="000E115C" w:rsidRPr="007C0783">
        <w:rPr>
          <w:rFonts w:ascii="Bookman Old Style" w:hAnsi="Bookman Old Style"/>
          <w:sz w:val="24"/>
          <w:szCs w:val="24"/>
        </w:rPr>
        <w:t>de</w:t>
      </w:r>
      <w:proofErr w:type="gramEnd"/>
      <w:r w:rsidR="000E115C" w:rsidRPr="007C0783">
        <w:rPr>
          <w:rFonts w:ascii="Bookman Old Style" w:hAnsi="Bookman Old Style"/>
          <w:sz w:val="24"/>
          <w:szCs w:val="24"/>
        </w:rPr>
        <w:t xml:space="preserve"> base de suelo de cemento y pavimento asfáltico.</w:t>
      </w:r>
    </w:p>
    <w:p w:rsidR="000E115C" w:rsidRPr="007C0783" w:rsidRDefault="000E115C" w:rsidP="007C0783">
      <w:pPr>
        <w:jc w:val="both"/>
        <w:rPr>
          <w:rFonts w:ascii="Bookman Old Style" w:hAnsi="Bookman Old Style"/>
          <w:sz w:val="24"/>
          <w:szCs w:val="24"/>
        </w:rPr>
      </w:pPr>
      <w:r w:rsidRPr="007C0783">
        <w:rPr>
          <w:rFonts w:ascii="Bookman Old Style" w:hAnsi="Bookman Old Style"/>
          <w:sz w:val="24"/>
          <w:szCs w:val="24"/>
        </w:rPr>
        <w:tab/>
        <w:t>Que la Secretaría de Economía y Hacienda ha autorizado el gasto, informando que la obra cuenta con factibilidad presupuestaria y financiera.</w:t>
      </w:r>
    </w:p>
    <w:p w:rsidR="000E115C" w:rsidRPr="007C0783" w:rsidRDefault="000E115C" w:rsidP="007C0783">
      <w:pPr>
        <w:jc w:val="both"/>
        <w:rPr>
          <w:rFonts w:ascii="Bookman Old Style" w:hAnsi="Bookman Old Style"/>
          <w:sz w:val="24"/>
          <w:szCs w:val="24"/>
        </w:rPr>
      </w:pPr>
      <w:r w:rsidRPr="007C0783">
        <w:rPr>
          <w:rFonts w:ascii="Bookman Old Style" w:hAnsi="Bookman Old Style"/>
          <w:sz w:val="24"/>
          <w:szCs w:val="24"/>
        </w:rPr>
        <w:tab/>
        <w:t>Que sin perjuicio de lo presupuestado, el costo final de la obra, deberá ponderarse al momento de su ejecución, para lo cual deberán contemplarse todos los trabajos involucrados en la misma, conforme a las pautas establecidas en el Art.70º de la Parte Especial del Código Tributario Municipal.</w:t>
      </w:r>
    </w:p>
    <w:p w:rsidR="000E115C" w:rsidRPr="007C0783" w:rsidRDefault="00E3665C" w:rsidP="007C0783">
      <w:pPr>
        <w:jc w:val="both"/>
        <w:rPr>
          <w:rFonts w:ascii="Bookman Old Style" w:hAnsi="Bookman Old Style"/>
          <w:b/>
          <w:sz w:val="24"/>
          <w:szCs w:val="24"/>
          <w:u w:val="single"/>
        </w:rPr>
      </w:pPr>
      <w:r w:rsidRPr="007C0783">
        <w:rPr>
          <w:rFonts w:ascii="Bookman Old Style" w:hAnsi="Bookman Old Style"/>
          <w:b/>
          <w:sz w:val="24"/>
          <w:szCs w:val="24"/>
          <w:u w:val="single"/>
        </w:rPr>
        <w:t>POR ELLO:</w:t>
      </w:r>
    </w:p>
    <w:p w:rsidR="00E3665C" w:rsidRPr="007C0783" w:rsidRDefault="00E3665C" w:rsidP="007C0783">
      <w:pPr>
        <w:jc w:val="center"/>
        <w:rPr>
          <w:rFonts w:ascii="Bookman Old Style" w:hAnsi="Bookman Old Style"/>
          <w:b/>
          <w:sz w:val="24"/>
          <w:szCs w:val="24"/>
        </w:rPr>
      </w:pPr>
      <w:r w:rsidRPr="007C0783">
        <w:rPr>
          <w:rFonts w:ascii="Bookman Old Style" w:hAnsi="Bookman Old Style"/>
          <w:b/>
          <w:sz w:val="24"/>
          <w:szCs w:val="24"/>
        </w:rPr>
        <w:t>EL HONORABLE CONCEJO DELIBERANTE DE LA MUNICIPALIDAD DE SAN JOSE DE GUALEGUAYCHU SANCIONA LA SIGUIENTE</w:t>
      </w:r>
    </w:p>
    <w:p w:rsidR="00E3665C" w:rsidRPr="007C0783" w:rsidRDefault="00E3665C" w:rsidP="007C0783">
      <w:pPr>
        <w:jc w:val="center"/>
        <w:rPr>
          <w:rFonts w:ascii="Bookman Old Style" w:hAnsi="Bookman Old Style"/>
          <w:b/>
          <w:sz w:val="24"/>
          <w:szCs w:val="24"/>
          <w:u w:val="single"/>
        </w:rPr>
      </w:pPr>
      <w:r w:rsidRPr="007C0783">
        <w:rPr>
          <w:rFonts w:ascii="Bookman Old Style" w:hAnsi="Bookman Old Style"/>
          <w:b/>
          <w:sz w:val="24"/>
          <w:szCs w:val="24"/>
          <w:u w:val="single"/>
        </w:rPr>
        <w:t>ORDENANZA</w:t>
      </w:r>
    </w:p>
    <w:p w:rsidR="00E3665C" w:rsidRPr="007C0783" w:rsidRDefault="00E3665C" w:rsidP="007C0783">
      <w:pPr>
        <w:jc w:val="both"/>
        <w:rPr>
          <w:rFonts w:ascii="Bookman Old Style" w:hAnsi="Bookman Old Style"/>
          <w:sz w:val="24"/>
          <w:szCs w:val="24"/>
        </w:rPr>
      </w:pPr>
      <w:r w:rsidRPr="007C0783">
        <w:rPr>
          <w:rFonts w:ascii="Bookman Old Style" w:hAnsi="Bookman Old Style"/>
          <w:b/>
          <w:sz w:val="24"/>
          <w:szCs w:val="24"/>
          <w:u w:val="single"/>
        </w:rPr>
        <w:t>Artículo.1º</w:t>
      </w:r>
      <w:r w:rsidRPr="007C0783">
        <w:rPr>
          <w:rFonts w:ascii="Bookman Old Style" w:hAnsi="Bookman Old Style"/>
          <w:b/>
          <w:sz w:val="24"/>
          <w:szCs w:val="24"/>
        </w:rPr>
        <w:t>.- DECLARASE</w:t>
      </w:r>
      <w:r w:rsidRPr="007C0783">
        <w:rPr>
          <w:rFonts w:ascii="Bookman Old Style" w:hAnsi="Bookman Old Style"/>
          <w:sz w:val="24"/>
          <w:szCs w:val="24"/>
        </w:rPr>
        <w:t xml:space="preserve"> de utilidad pública a los fines del cobro de la contribución por mejoras, la </w:t>
      </w:r>
      <w:r w:rsidR="007B20D0" w:rsidRPr="007C0783">
        <w:rPr>
          <w:rFonts w:ascii="Bookman Old Style" w:hAnsi="Bookman Old Style"/>
          <w:sz w:val="24"/>
          <w:szCs w:val="24"/>
        </w:rPr>
        <w:t xml:space="preserve">ejecución de cordones cunetas, badenes y pavimento asfáltico en calles Concordia entre Paraná y Lavalle; Buenos Aires, entre Paraná y Lavalle; Gualeguay entre Avda. Del Valle y </w:t>
      </w:r>
      <w:proofErr w:type="spellStart"/>
      <w:r w:rsidR="007B20D0" w:rsidRPr="007C0783">
        <w:rPr>
          <w:rFonts w:ascii="Bookman Old Style" w:hAnsi="Bookman Old Style"/>
          <w:sz w:val="24"/>
          <w:szCs w:val="24"/>
        </w:rPr>
        <w:t>Goldaracena</w:t>
      </w:r>
      <w:proofErr w:type="spellEnd"/>
      <w:r w:rsidR="007B20D0" w:rsidRPr="007C0783">
        <w:rPr>
          <w:rFonts w:ascii="Bookman Old Style" w:hAnsi="Bookman Old Style"/>
          <w:sz w:val="24"/>
          <w:szCs w:val="24"/>
        </w:rPr>
        <w:t xml:space="preserve">; Paraná entre Avda. Del Valle y </w:t>
      </w:r>
      <w:proofErr w:type="spellStart"/>
      <w:r w:rsidR="007B20D0" w:rsidRPr="007C0783">
        <w:rPr>
          <w:rFonts w:ascii="Bookman Old Style" w:hAnsi="Bookman Old Style"/>
          <w:sz w:val="24"/>
          <w:szCs w:val="24"/>
        </w:rPr>
        <w:t>Goldaracena</w:t>
      </w:r>
      <w:proofErr w:type="spellEnd"/>
      <w:r w:rsidR="007B20D0" w:rsidRPr="007C0783">
        <w:rPr>
          <w:rFonts w:ascii="Bookman Old Style" w:hAnsi="Bookman Old Style"/>
          <w:sz w:val="24"/>
          <w:szCs w:val="24"/>
        </w:rPr>
        <w:t xml:space="preserve">; Moreno entre Avda. Del Valle y </w:t>
      </w:r>
      <w:proofErr w:type="spellStart"/>
      <w:r w:rsidR="007B20D0" w:rsidRPr="007C0783">
        <w:rPr>
          <w:rFonts w:ascii="Bookman Old Style" w:hAnsi="Bookman Old Style"/>
          <w:sz w:val="24"/>
          <w:szCs w:val="24"/>
        </w:rPr>
        <w:t>Goldaracena</w:t>
      </w:r>
      <w:proofErr w:type="spellEnd"/>
      <w:r w:rsidR="007B20D0" w:rsidRPr="007C0783">
        <w:rPr>
          <w:rFonts w:ascii="Bookman Old Style" w:hAnsi="Bookman Old Style"/>
          <w:sz w:val="24"/>
          <w:szCs w:val="24"/>
        </w:rPr>
        <w:t>, con una extensión de 1.690,80 metros lineales de cordón cuneta, incluido cordón emergente, 587 m2 de badenes y  4.929,67 m2 de base de suelo cemento y pavimento asfáltico.</w:t>
      </w:r>
    </w:p>
    <w:p w:rsidR="007B20D0" w:rsidRPr="007C0783" w:rsidRDefault="007B20D0" w:rsidP="007C0783">
      <w:pPr>
        <w:jc w:val="both"/>
        <w:rPr>
          <w:rFonts w:ascii="Bookman Old Style" w:hAnsi="Bookman Old Style"/>
          <w:sz w:val="24"/>
          <w:szCs w:val="24"/>
        </w:rPr>
      </w:pPr>
      <w:r w:rsidRPr="007C0783">
        <w:rPr>
          <w:rFonts w:ascii="Bookman Old Style" w:hAnsi="Bookman Old Style"/>
          <w:b/>
          <w:sz w:val="24"/>
          <w:szCs w:val="24"/>
          <w:u w:val="single"/>
        </w:rPr>
        <w:t>Artículo.2º</w:t>
      </w:r>
      <w:r w:rsidRPr="007C0783">
        <w:rPr>
          <w:rFonts w:ascii="Bookman Old Style" w:hAnsi="Bookman Old Style"/>
          <w:b/>
          <w:sz w:val="24"/>
          <w:szCs w:val="24"/>
        </w:rPr>
        <w:t>.- FIJESE</w:t>
      </w:r>
      <w:r w:rsidRPr="007C0783">
        <w:rPr>
          <w:rFonts w:ascii="Bookman Old Style" w:hAnsi="Bookman Old Style"/>
          <w:sz w:val="24"/>
          <w:szCs w:val="24"/>
        </w:rPr>
        <w:t xml:space="preserve"> como costo total de la obra en la suma de PESOS CUATRO MILLONES OCHOCIENTOS CUATRO MIL DOSCIENTOS DIEZ CON SESENTA Y TRES CENTAVOS ($ 4.804.210,63.-) estableciéndose la contribución por mejoras de los vecinos frentistas de la obra, en la  suma de PESOS DOS MIL SEISCIENTOS SETENTA Y DOS CON SESENTA</w:t>
      </w:r>
      <w:r w:rsidR="003E15D6" w:rsidRPr="007C0783">
        <w:rPr>
          <w:rFonts w:ascii="Bookman Old Style" w:hAnsi="Bookman Old Style"/>
          <w:sz w:val="24"/>
          <w:szCs w:val="24"/>
        </w:rPr>
        <w:t xml:space="preserve"> Y TRES CENTAVOS ($ 2.672,63.-) por metro lineal de frente.</w:t>
      </w:r>
    </w:p>
    <w:p w:rsidR="003E15D6" w:rsidRPr="007C0783" w:rsidRDefault="003E15D6" w:rsidP="007C0783">
      <w:pPr>
        <w:jc w:val="both"/>
        <w:rPr>
          <w:rFonts w:ascii="Bookman Old Style" w:hAnsi="Bookman Old Style"/>
          <w:sz w:val="24"/>
          <w:szCs w:val="24"/>
        </w:rPr>
      </w:pPr>
      <w:r w:rsidRPr="007C0783">
        <w:rPr>
          <w:rFonts w:ascii="Bookman Old Style" w:hAnsi="Bookman Old Style"/>
          <w:sz w:val="24"/>
          <w:szCs w:val="24"/>
        </w:rPr>
        <w:lastRenderedPageBreak/>
        <w:t xml:space="preserve">Los montos precedentemente expresados, corresponden al mes de marzo de 2017.                                                                                                             </w:t>
      </w:r>
    </w:p>
    <w:p w:rsidR="003E15D6" w:rsidRPr="007C0783" w:rsidRDefault="003E15D6" w:rsidP="007C0783">
      <w:pPr>
        <w:jc w:val="both"/>
        <w:rPr>
          <w:rFonts w:ascii="Bookman Old Style" w:hAnsi="Bookman Old Style"/>
          <w:sz w:val="24"/>
          <w:szCs w:val="24"/>
        </w:rPr>
      </w:pPr>
      <w:r w:rsidRPr="007C0783">
        <w:rPr>
          <w:rFonts w:ascii="Bookman Old Style" w:hAnsi="Bookman Old Style"/>
          <w:sz w:val="24"/>
          <w:szCs w:val="24"/>
        </w:rPr>
        <w:t>La cantidad de metros lineales de frente beneficiados por esta obra, es de un mil setecientos noventa y siete con c</w:t>
      </w:r>
      <w:r w:rsidR="00710273">
        <w:rPr>
          <w:rFonts w:ascii="Bookman Old Style" w:hAnsi="Bookman Old Style"/>
          <w:sz w:val="24"/>
          <w:szCs w:val="24"/>
        </w:rPr>
        <w:t>inc</w:t>
      </w:r>
      <w:r w:rsidRPr="007C0783">
        <w:rPr>
          <w:rFonts w:ascii="Bookman Old Style" w:hAnsi="Bookman Old Style"/>
          <w:sz w:val="24"/>
          <w:szCs w:val="24"/>
        </w:rPr>
        <w:t>uenta y seis ml (1797,56 ml), determinándose un valor por cada metro lineal de frente, en la suma de PESOS DOS MIL SEISCIENTOS SETENTA Y DOS CON SESENTA Y TRES CENTAVOS ($ 2.672,63.-).</w:t>
      </w:r>
    </w:p>
    <w:p w:rsidR="003E15D6" w:rsidRPr="007C0783" w:rsidRDefault="003E15D6" w:rsidP="007C0783">
      <w:pPr>
        <w:jc w:val="both"/>
        <w:rPr>
          <w:rFonts w:ascii="Bookman Old Style" w:hAnsi="Bookman Old Style"/>
          <w:sz w:val="24"/>
          <w:szCs w:val="24"/>
        </w:rPr>
      </w:pPr>
      <w:r w:rsidRPr="007C0783">
        <w:rPr>
          <w:rFonts w:ascii="Bookman Old Style" w:hAnsi="Bookman Old Style"/>
          <w:b/>
          <w:sz w:val="24"/>
          <w:szCs w:val="24"/>
          <w:u w:val="single"/>
        </w:rPr>
        <w:t>Artículo.3º</w:t>
      </w:r>
      <w:r w:rsidRPr="007C0783">
        <w:rPr>
          <w:rFonts w:ascii="Bookman Old Style" w:hAnsi="Bookman Old Style"/>
          <w:b/>
          <w:sz w:val="24"/>
          <w:szCs w:val="24"/>
        </w:rPr>
        <w:t>.- DISPONESE</w:t>
      </w:r>
      <w:r w:rsidRPr="007C0783">
        <w:rPr>
          <w:rFonts w:ascii="Bookman Old Style" w:hAnsi="Bookman Old Style"/>
          <w:sz w:val="24"/>
          <w:szCs w:val="24"/>
        </w:rPr>
        <w:t xml:space="preserve"> que el valor de la obligación tributaria a cargo de cada propietario o poseedor, estará determinado por el monto que surja de multiplicar el precio por metro lineal fijado en el Art.2º de la presente Ordenanza, por los metros lineales que tenga cada propiedad con frente a la calle a pavimentar. Se considera incluido en el monto por metro lineal antes fijado, el prorrateo por bocacalle.</w:t>
      </w:r>
    </w:p>
    <w:p w:rsidR="003E15D6" w:rsidRPr="007C0783" w:rsidRDefault="003E15D6" w:rsidP="007C0783">
      <w:pPr>
        <w:jc w:val="both"/>
        <w:rPr>
          <w:rFonts w:ascii="Bookman Old Style" w:hAnsi="Bookman Old Style"/>
          <w:sz w:val="24"/>
          <w:szCs w:val="24"/>
        </w:rPr>
      </w:pPr>
      <w:r w:rsidRPr="007C0783">
        <w:rPr>
          <w:rFonts w:ascii="Bookman Old Style" w:hAnsi="Bookman Old Style"/>
          <w:b/>
          <w:sz w:val="24"/>
          <w:szCs w:val="24"/>
          <w:u w:val="single"/>
        </w:rPr>
        <w:t>Artículo.4º</w:t>
      </w:r>
      <w:r w:rsidRPr="007C0783">
        <w:rPr>
          <w:rFonts w:ascii="Bookman Old Style" w:hAnsi="Bookman Old Style"/>
          <w:b/>
          <w:sz w:val="24"/>
          <w:szCs w:val="24"/>
        </w:rPr>
        <w:t>.- A</w:t>
      </w:r>
      <w:r w:rsidRPr="007C0783">
        <w:rPr>
          <w:rFonts w:ascii="Bookman Old Style" w:hAnsi="Bookman Old Style"/>
          <w:sz w:val="24"/>
          <w:szCs w:val="24"/>
        </w:rPr>
        <w:t xml:space="preserve"> los efectos del pago de las liquidaciones resultantes</w:t>
      </w:r>
      <w:r w:rsidR="00E933BA" w:rsidRPr="007C0783">
        <w:rPr>
          <w:rFonts w:ascii="Bookman Old Style" w:hAnsi="Bookman Old Style"/>
          <w:sz w:val="24"/>
          <w:szCs w:val="24"/>
        </w:rPr>
        <w:t xml:space="preserve"> para contribuyente, de acuerdo a los parámetros de los Art.2º y 3º, se establecen las modalidades previstas en la Ordenanza General Impositiva Nº 10446/00  y sus modificatorias.</w:t>
      </w:r>
    </w:p>
    <w:p w:rsidR="00E933BA" w:rsidRPr="007C0783" w:rsidRDefault="00E933BA" w:rsidP="007C0783">
      <w:pPr>
        <w:jc w:val="both"/>
        <w:rPr>
          <w:rFonts w:ascii="Bookman Old Style" w:hAnsi="Bookman Old Style"/>
          <w:sz w:val="24"/>
          <w:szCs w:val="24"/>
        </w:rPr>
      </w:pPr>
      <w:r w:rsidRPr="007C0783">
        <w:rPr>
          <w:rFonts w:ascii="Bookman Old Style" w:hAnsi="Bookman Old Style"/>
          <w:b/>
          <w:sz w:val="24"/>
          <w:szCs w:val="24"/>
          <w:u w:val="single"/>
        </w:rPr>
        <w:t>Artículo.5º</w:t>
      </w:r>
      <w:r w:rsidRPr="007C0783">
        <w:rPr>
          <w:rFonts w:ascii="Bookman Old Style" w:hAnsi="Bookman Old Style"/>
          <w:b/>
          <w:sz w:val="24"/>
          <w:szCs w:val="24"/>
        </w:rPr>
        <w:t>.- LOS</w:t>
      </w:r>
      <w:r w:rsidRPr="007C0783">
        <w:rPr>
          <w:rFonts w:ascii="Bookman Old Style" w:hAnsi="Bookman Old Style"/>
          <w:sz w:val="24"/>
          <w:szCs w:val="24"/>
        </w:rPr>
        <w:t xml:space="preserve"> beneficiarios de Jubilación y Pensión, previstos en </w:t>
      </w:r>
      <w:proofErr w:type="gramStart"/>
      <w:r w:rsidRPr="007C0783">
        <w:rPr>
          <w:rFonts w:ascii="Bookman Old Style" w:hAnsi="Bookman Old Style"/>
          <w:sz w:val="24"/>
          <w:szCs w:val="24"/>
        </w:rPr>
        <w:t>los artículos</w:t>
      </w:r>
      <w:proofErr w:type="gramEnd"/>
      <w:r w:rsidRPr="007C0783">
        <w:rPr>
          <w:rFonts w:ascii="Bookman Old Style" w:hAnsi="Bookman Old Style"/>
          <w:sz w:val="24"/>
          <w:szCs w:val="24"/>
        </w:rPr>
        <w:t xml:space="preserve"> 4º y 5º de la Ordenanza Nº 8792/89 y sus modificatorias, gozarán en su carácter de contribuyente de la presente obra del siguiente beneficio: Pago de la liquidación correspondiente hasta 60 (sesenta) cuotas mensuales, iguales y consecutivas.</w:t>
      </w:r>
    </w:p>
    <w:p w:rsidR="00E933BA" w:rsidRPr="007C0783" w:rsidRDefault="00E933BA" w:rsidP="007C0783">
      <w:pPr>
        <w:jc w:val="both"/>
        <w:rPr>
          <w:rFonts w:ascii="Bookman Old Style" w:hAnsi="Bookman Old Style"/>
          <w:sz w:val="24"/>
          <w:szCs w:val="24"/>
        </w:rPr>
      </w:pPr>
      <w:r w:rsidRPr="007C0783">
        <w:rPr>
          <w:rFonts w:ascii="Bookman Old Style" w:hAnsi="Bookman Old Style"/>
          <w:b/>
          <w:sz w:val="24"/>
          <w:szCs w:val="24"/>
          <w:u w:val="single"/>
        </w:rPr>
        <w:t>Artículo.6º</w:t>
      </w:r>
      <w:r w:rsidRPr="007C0783">
        <w:rPr>
          <w:rFonts w:ascii="Bookman Old Style" w:hAnsi="Bookman Old Style"/>
          <w:b/>
          <w:sz w:val="24"/>
          <w:szCs w:val="24"/>
        </w:rPr>
        <w:t>.- LAS</w:t>
      </w:r>
      <w:r w:rsidRPr="007C0783">
        <w:rPr>
          <w:rFonts w:ascii="Bookman Old Style" w:hAnsi="Bookman Old Style"/>
          <w:sz w:val="24"/>
          <w:szCs w:val="24"/>
        </w:rPr>
        <w:t xml:space="preserve"> reparaciones de las veredas, correrán por cuenta de cada frentista.</w:t>
      </w:r>
    </w:p>
    <w:p w:rsidR="00E933BA" w:rsidRPr="007C0783" w:rsidRDefault="00E933BA" w:rsidP="007C0783">
      <w:pPr>
        <w:jc w:val="both"/>
        <w:rPr>
          <w:rFonts w:ascii="Bookman Old Style" w:hAnsi="Bookman Old Style"/>
          <w:sz w:val="24"/>
          <w:szCs w:val="24"/>
        </w:rPr>
      </w:pPr>
      <w:r w:rsidRPr="007C0783">
        <w:rPr>
          <w:rFonts w:ascii="Bookman Old Style" w:hAnsi="Bookman Old Style"/>
          <w:b/>
          <w:sz w:val="24"/>
          <w:szCs w:val="24"/>
          <w:u w:val="single"/>
        </w:rPr>
        <w:t>Artículo.7º</w:t>
      </w:r>
      <w:r w:rsidRPr="007C0783">
        <w:rPr>
          <w:rFonts w:ascii="Bookman Old Style" w:hAnsi="Bookman Old Style"/>
          <w:b/>
          <w:sz w:val="24"/>
          <w:szCs w:val="24"/>
        </w:rPr>
        <w:t>.- EL</w:t>
      </w:r>
      <w:r w:rsidRPr="007C0783">
        <w:rPr>
          <w:rFonts w:ascii="Bookman Old Style" w:hAnsi="Bookman Old Style"/>
          <w:sz w:val="24"/>
          <w:szCs w:val="24"/>
        </w:rPr>
        <w:t xml:space="preserve"> monto de los trabajos que la Dirección de Obras Sanitarias y Efluentes Municipal determine</w:t>
      </w:r>
      <w:r w:rsidR="00D56C70" w:rsidRPr="007C0783">
        <w:rPr>
          <w:rFonts w:ascii="Bookman Old Style" w:hAnsi="Bookman Old Style"/>
          <w:sz w:val="24"/>
          <w:szCs w:val="24"/>
        </w:rPr>
        <w:t>, deba realizarse de forma previa a la obra de cordones cuneta y badenes, (ampliación o recambio de la red de agua potable y/o cloacas, y/o sus correspondientes conexiones domiciliarias), deberá sumarse a lo establecido en el Art.2º, y será prorrateado de acuerdo al trabajo que se trate. En el caso de ampliación o recambio de la red de agua y/o cloaca, el monto de dichos trabajos, será prorrateado por metro lineal de frente, y en el caso de recambio o nueva conexión domiciliaria de agua y/o cloaca, los costos que demanden, serán solventados por cada vecino, según corresponda.</w:t>
      </w:r>
    </w:p>
    <w:p w:rsidR="00D56C70" w:rsidRPr="007C0783" w:rsidRDefault="00D56C70" w:rsidP="007C0783">
      <w:pPr>
        <w:jc w:val="both"/>
        <w:rPr>
          <w:rFonts w:ascii="Bookman Old Style" w:hAnsi="Bookman Old Style"/>
          <w:sz w:val="24"/>
          <w:szCs w:val="24"/>
        </w:rPr>
      </w:pPr>
      <w:r w:rsidRPr="007C0783">
        <w:rPr>
          <w:rFonts w:ascii="Bookman Old Style" w:hAnsi="Bookman Old Style"/>
          <w:b/>
          <w:sz w:val="24"/>
          <w:szCs w:val="24"/>
          <w:u w:val="single"/>
        </w:rPr>
        <w:t>Artículo.8º.-</w:t>
      </w:r>
      <w:r w:rsidRPr="007C0783">
        <w:rPr>
          <w:rFonts w:ascii="Bookman Old Style" w:hAnsi="Bookman Old Style"/>
          <w:b/>
          <w:sz w:val="24"/>
          <w:szCs w:val="24"/>
        </w:rPr>
        <w:t xml:space="preserve"> OBLIGATORIEDAD DE PAGO</w:t>
      </w:r>
      <w:r w:rsidRPr="007C0783">
        <w:rPr>
          <w:rFonts w:ascii="Bookman Old Style" w:hAnsi="Bookman Old Style"/>
          <w:sz w:val="24"/>
          <w:szCs w:val="24"/>
        </w:rPr>
        <w:t xml:space="preserve">: El pago del costo total de la obra, será obligatorio para todos los propietarios de los inmuebles </w:t>
      </w:r>
      <w:r w:rsidRPr="007C0783">
        <w:rPr>
          <w:rFonts w:ascii="Bookman Old Style" w:hAnsi="Bookman Old Style"/>
          <w:sz w:val="24"/>
          <w:szCs w:val="24"/>
        </w:rPr>
        <w:lastRenderedPageBreak/>
        <w:t>frentistas a la misma, conforme a las pautas establecidas en el Art.70º, Título XI, Parte Especial del Código Tributario Municipal, Ordenanza Nº 10287/97.</w:t>
      </w:r>
    </w:p>
    <w:p w:rsidR="00D56C70" w:rsidRPr="007C0783" w:rsidRDefault="00D56C70" w:rsidP="007C0783">
      <w:pPr>
        <w:jc w:val="both"/>
        <w:rPr>
          <w:rFonts w:ascii="Bookman Old Style" w:hAnsi="Bookman Old Style"/>
          <w:sz w:val="24"/>
          <w:szCs w:val="24"/>
        </w:rPr>
      </w:pPr>
      <w:r w:rsidRPr="007C0783">
        <w:rPr>
          <w:rFonts w:ascii="Bookman Old Style" w:hAnsi="Bookman Old Style"/>
          <w:b/>
          <w:sz w:val="24"/>
          <w:szCs w:val="24"/>
          <w:u w:val="single"/>
        </w:rPr>
        <w:t>Artículo.9º</w:t>
      </w:r>
      <w:r w:rsidRPr="007C0783">
        <w:rPr>
          <w:rFonts w:ascii="Bookman Old Style" w:hAnsi="Bookman Old Style"/>
          <w:b/>
          <w:sz w:val="24"/>
          <w:szCs w:val="24"/>
        </w:rPr>
        <w:t>.- FORMA DE PAGO DE LA CONTRIBUCION</w:t>
      </w:r>
      <w:r w:rsidRPr="007C0783">
        <w:rPr>
          <w:rFonts w:ascii="Bookman Old Style" w:hAnsi="Bookman Old Style"/>
          <w:sz w:val="24"/>
          <w:szCs w:val="24"/>
        </w:rPr>
        <w:t>: Dentro de los treinta (30) días posteriores a la finalización de la obra, la Municipalidad</w:t>
      </w:r>
      <w:r w:rsidR="00950BF8" w:rsidRPr="007C0783">
        <w:rPr>
          <w:rFonts w:ascii="Bookman Old Style" w:hAnsi="Bookman Old Style"/>
          <w:sz w:val="24"/>
          <w:szCs w:val="24"/>
        </w:rPr>
        <w:t>, procederá a notificar a cada propietario, el monto de su contribución, disponiendo éste de cinco (5) días hábiles para presentar ante la Dirección de Rentas Municipal, ante errores que considere pudiera haber incurrido la Municipalidad en el cálculo de la misma.</w:t>
      </w:r>
    </w:p>
    <w:p w:rsidR="00950BF8" w:rsidRPr="007C0783" w:rsidRDefault="00950BF8" w:rsidP="007C0783">
      <w:pPr>
        <w:jc w:val="both"/>
        <w:rPr>
          <w:rFonts w:ascii="Bookman Old Style" w:hAnsi="Bookman Old Style"/>
          <w:sz w:val="24"/>
          <w:szCs w:val="24"/>
        </w:rPr>
      </w:pPr>
      <w:r w:rsidRPr="007C0783">
        <w:rPr>
          <w:rFonts w:ascii="Bookman Old Style" w:hAnsi="Bookman Old Style"/>
          <w:sz w:val="24"/>
          <w:szCs w:val="24"/>
        </w:rPr>
        <w:t>El pago de las contribuciones que deberán abonar los propietarios frentistas, podrá realizarse al contado o a plazos de la siguiente manera:</w:t>
      </w:r>
    </w:p>
    <w:p w:rsidR="00950BF8" w:rsidRPr="007C0783" w:rsidRDefault="00950BF8" w:rsidP="007C0783">
      <w:pPr>
        <w:numPr>
          <w:ilvl w:val="0"/>
          <w:numId w:val="3"/>
        </w:numPr>
        <w:jc w:val="both"/>
        <w:rPr>
          <w:rFonts w:ascii="Bookman Old Style" w:hAnsi="Bookman Old Style"/>
          <w:sz w:val="24"/>
          <w:szCs w:val="24"/>
        </w:rPr>
      </w:pPr>
      <w:r w:rsidRPr="007C0783">
        <w:rPr>
          <w:rFonts w:ascii="Bookman Old Style" w:hAnsi="Bookman Old Style"/>
          <w:b/>
          <w:sz w:val="24"/>
          <w:szCs w:val="24"/>
        </w:rPr>
        <w:t>PAGO AL CONTADO</w:t>
      </w:r>
      <w:r w:rsidRPr="007C0783">
        <w:rPr>
          <w:rFonts w:ascii="Bookman Old Style" w:hAnsi="Bookman Old Style"/>
          <w:sz w:val="24"/>
          <w:szCs w:val="24"/>
        </w:rPr>
        <w:t>: El propietario que quiera realizar el pago al contado deberá cancelar la deuda dentro de los treinta (30) días contados desde la fecha de notificación.</w:t>
      </w:r>
    </w:p>
    <w:p w:rsidR="00950BF8" w:rsidRPr="007C0783" w:rsidRDefault="00950BF8" w:rsidP="007C0783">
      <w:pPr>
        <w:numPr>
          <w:ilvl w:val="0"/>
          <w:numId w:val="3"/>
        </w:numPr>
        <w:jc w:val="both"/>
        <w:rPr>
          <w:rFonts w:ascii="Bookman Old Style" w:hAnsi="Bookman Old Style"/>
          <w:sz w:val="24"/>
          <w:szCs w:val="24"/>
        </w:rPr>
      </w:pPr>
      <w:r w:rsidRPr="007C0783">
        <w:rPr>
          <w:rFonts w:ascii="Bookman Old Style" w:hAnsi="Bookman Old Style"/>
          <w:b/>
          <w:sz w:val="24"/>
          <w:szCs w:val="24"/>
        </w:rPr>
        <w:t>PAGO A PLAZOS</w:t>
      </w:r>
      <w:r w:rsidRPr="007C0783">
        <w:rPr>
          <w:rFonts w:ascii="Bookman Old Style" w:hAnsi="Bookman Old Style"/>
          <w:sz w:val="24"/>
          <w:szCs w:val="24"/>
        </w:rPr>
        <w:t>: Considerase que todo contribuyente que no hubiera realizado</w:t>
      </w:r>
      <w:r w:rsidR="006406C6" w:rsidRPr="007C0783">
        <w:rPr>
          <w:rFonts w:ascii="Bookman Old Style" w:hAnsi="Bookman Old Style"/>
          <w:sz w:val="24"/>
          <w:szCs w:val="24"/>
        </w:rPr>
        <w:t xml:space="preserve"> la opción de pago al contado hasta la fecha establecida en el </w:t>
      </w:r>
      <w:proofErr w:type="spellStart"/>
      <w:r w:rsidR="006406C6" w:rsidRPr="007C0783">
        <w:rPr>
          <w:rFonts w:ascii="Bookman Old Style" w:hAnsi="Bookman Old Style"/>
          <w:sz w:val="24"/>
          <w:szCs w:val="24"/>
        </w:rPr>
        <w:t>Inc.a</w:t>
      </w:r>
      <w:proofErr w:type="spellEnd"/>
      <w:r w:rsidR="006406C6" w:rsidRPr="007C0783">
        <w:rPr>
          <w:rFonts w:ascii="Bookman Old Style" w:hAnsi="Bookman Old Style"/>
          <w:sz w:val="24"/>
          <w:szCs w:val="24"/>
        </w:rPr>
        <w:t>) opta en forma implícita por la opción de pago a plazos, teniendo derecho a saldar su deuda en cuotas mensuales, iguales y consecutivas, más un interés de financiación mensual previsto en el Código Tributario y Ordenanzas complementarias. La cantidad máxima de cuotas, será establecida por el Departamento Ejecutivo Municipal.</w:t>
      </w:r>
    </w:p>
    <w:p w:rsidR="006406C6" w:rsidRPr="007C0783" w:rsidRDefault="006406C6" w:rsidP="007C0783">
      <w:pPr>
        <w:jc w:val="both"/>
        <w:rPr>
          <w:rFonts w:ascii="Bookman Old Style" w:hAnsi="Bookman Old Style"/>
          <w:sz w:val="24"/>
          <w:szCs w:val="24"/>
        </w:rPr>
      </w:pPr>
      <w:r w:rsidRPr="007C0783">
        <w:rPr>
          <w:rFonts w:ascii="Bookman Old Style" w:hAnsi="Bookman Old Style"/>
          <w:sz w:val="24"/>
          <w:szCs w:val="24"/>
        </w:rPr>
        <w:t>Las cuotas tendrán vencimiento el día 15 de cada mes o día hábil posterior.</w:t>
      </w:r>
    </w:p>
    <w:p w:rsidR="006406C6" w:rsidRPr="007C0783" w:rsidRDefault="006406C6" w:rsidP="007C0783">
      <w:pPr>
        <w:jc w:val="both"/>
        <w:rPr>
          <w:rFonts w:ascii="Bookman Old Style" w:hAnsi="Bookman Old Style"/>
          <w:sz w:val="24"/>
          <w:szCs w:val="24"/>
        </w:rPr>
      </w:pPr>
      <w:r w:rsidRPr="007C0783">
        <w:rPr>
          <w:rFonts w:ascii="Bookman Old Style" w:hAnsi="Bookman Old Style"/>
          <w:sz w:val="24"/>
          <w:szCs w:val="24"/>
        </w:rPr>
        <w:t>La primera cuota se comenzará a contar a partir del primer día del mes subsiguiente al de la notificación de la deuda. Los que no abonen</w:t>
      </w:r>
      <w:r w:rsidR="004F4880" w:rsidRPr="007C0783">
        <w:rPr>
          <w:rFonts w:ascii="Bookman Old Style" w:hAnsi="Bookman Old Style"/>
          <w:sz w:val="24"/>
          <w:szCs w:val="24"/>
        </w:rPr>
        <w:t xml:space="preserve"> la cuota en término, sufrirán un recargo mensual en concepto de interés resarcitorio establecido en el Código Tributario y Ordenanzas complementarias, sobre el importe de la misma. La mora en tres (3) cuotas, hará exigible el pago íntegro del saldo deudor.</w:t>
      </w:r>
    </w:p>
    <w:p w:rsidR="004F4880" w:rsidRPr="007C0783" w:rsidRDefault="004F4880" w:rsidP="007C0783">
      <w:pPr>
        <w:jc w:val="both"/>
        <w:rPr>
          <w:rFonts w:ascii="Bookman Old Style" w:hAnsi="Bookman Old Style"/>
          <w:b/>
          <w:sz w:val="24"/>
          <w:szCs w:val="24"/>
        </w:rPr>
      </w:pPr>
      <w:r w:rsidRPr="007C0783">
        <w:rPr>
          <w:rFonts w:ascii="Bookman Old Style" w:hAnsi="Bookman Old Style"/>
          <w:b/>
          <w:sz w:val="24"/>
          <w:szCs w:val="24"/>
          <w:u w:val="single"/>
        </w:rPr>
        <w:t>Artículo.10º</w:t>
      </w:r>
      <w:r w:rsidRPr="007C0783">
        <w:rPr>
          <w:rFonts w:ascii="Bookman Old Style" w:hAnsi="Bookman Old Style"/>
          <w:b/>
          <w:sz w:val="24"/>
          <w:szCs w:val="24"/>
        </w:rPr>
        <w:t xml:space="preserve">.- COMUNIQUESE, </w:t>
      </w:r>
      <w:proofErr w:type="spellStart"/>
      <w:r w:rsidR="007C0783" w:rsidRPr="007C0783">
        <w:rPr>
          <w:rFonts w:ascii="Bookman Old Style" w:hAnsi="Bookman Old Style"/>
          <w:sz w:val="24"/>
          <w:szCs w:val="24"/>
        </w:rPr>
        <w:t>publiquese</w:t>
      </w:r>
      <w:proofErr w:type="spellEnd"/>
      <w:r w:rsidR="007C0783" w:rsidRPr="007C0783">
        <w:rPr>
          <w:rFonts w:ascii="Bookman Old Style" w:hAnsi="Bookman Old Style"/>
          <w:sz w:val="24"/>
          <w:szCs w:val="24"/>
        </w:rPr>
        <w:t xml:space="preserve"> y </w:t>
      </w:r>
      <w:proofErr w:type="spellStart"/>
      <w:r w:rsidR="007C0783" w:rsidRPr="007C0783">
        <w:rPr>
          <w:rFonts w:ascii="Bookman Old Style" w:hAnsi="Bookman Old Style"/>
          <w:sz w:val="24"/>
          <w:szCs w:val="24"/>
        </w:rPr>
        <w:t>archivese</w:t>
      </w:r>
      <w:proofErr w:type="spellEnd"/>
      <w:r w:rsidR="007C0783" w:rsidRPr="007C0783">
        <w:rPr>
          <w:rFonts w:ascii="Bookman Old Style" w:hAnsi="Bookman Old Style"/>
          <w:sz w:val="24"/>
          <w:szCs w:val="24"/>
        </w:rPr>
        <w:t>.</w:t>
      </w:r>
    </w:p>
    <w:p w:rsidR="004F4880" w:rsidRPr="007C0783" w:rsidRDefault="004F4880" w:rsidP="007C0783">
      <w:pPr>
        <w:jc w:val="both"/>
        <w:rPr>
          <w:rFonts w:ascii="Bookman Old Style" w:hAnsi="Bookman Old Style"/>
          <w:b/>
          <w:sz w:val="24"/>
          <w:szCs w:val="24"/>
        </w:rPr>
      </w:pPr>
      <w:r w:rsidRPr="007C0783">
        <w:rPr>
          <w:rFonts w:ascii="Bookman Old Style" w:hAnsi="Bookman Old Style"/>
          <w:b/>
          <w:sz w:val="24"/>
          <w:szCs w:val="24"/>
        </w:rPr>
        <w:t>Sala de Sesiones.</w:t>
      </w:r>
    </w:p>
    <w:p w:rsidR="004F4880" w:rsidRPr="007C0783" w:rsidRDefault="004F4880" w:rsidP="007C0783">
      <w:pPr>
        <w:jc w:val="both"/>
        <w:rPr>
          <w:rFonts w:ascii="Bookman Old Style" w:hAnsi="Bookman Old Style"/>
          <w:b/>
          <w:sz w:val="24"/>
          <w:szCs w:val="24"/>
        </w:rPr>
      </w:pPr>
      <w:r w:rsidRPr="007C0783">
        <w:rPr>
          <w:rFonts w:ascii="Bookman Old Style" w:hAnsi="Bookman Old Style"/>
          <w:b/>
          <w:sz w:val="24"/>
          <w:szCs w:val="24"/>
        </w:rPr>
        <w:t xml:space="preserve">San José de </w:t>
      </w:r>
      <w:proofErr w:type="spellStart"/>
      <w:r w:rsidRPr="007C0783">
        <w:rPr>
          <w:rFonts w:ascii="Bookman Old Style" w:hAnsi="Bookman Old Style"/>
          <w:b/>
          <w:sz w:val="24"/>
          <w:szCs w:val="24"/>
        </w:rPr>
        <w:t>Gualeguaychú</w:t>
      </w:r>
      <w:proofErr w:type="spellEnd"/>
      <w:r w:rsidRPr="007C0783">
        <w:rPr>
          <w:rFonts w:ascii="Bookman Old Style" w:hAnsi="Bookman Old Style"/>
          <w:b/>
          <w:sz w:val="24"/>
          <w:szCs w:val="24"/>
        </w:rPr>
        <w:t>, 29 de diciembre de 2017.</w:t>
      </w:r>
    </w:p>
    <w:p w:rsidR="004F4880" w:rsidRPr="007C0783" w:rsidRDefault="004F4880" w:rsidP="007C0783">
      <w:pPr>
        <w:jc w:val="both"/>
        <w:rPr>
          <w:rFonts w:ascii="Bookman Old Style" w:hAnsi="Bookman Old Style"/>
          <w:b/>
          <w:sz w:val="24"/>
          <w:szCs w:val="24"/>
        </w:rPr>
      </w:pPr>
      <w:r w:rsidRPr="007C0783">
        <w:rPr>
          <w:rFonts w:ascii="Bookman Old Style" w:hAnsi="Bookman Old Style"/>
          <w:b/>
          <w:sz w:val="24"/>
          <w:szCs w:val="24"/>
        </w:rPr>
        <w:t xml:space="preserve">Jorge F. </w:t>
      </w:r>
      <w:proofErr w:type="spellStart"/>
      <w:r w:rsidRPr="007C0783">
        <w:rPr>
          <w:rFonts w:ascii="Bookman Old Style" w:hAnsi="Bookman Old Style"/>
          <w:b/>
          <w:sz w:val="24"/>
          <w:szCs w:val="24"/>
        </w:rPr>
        <w:t>Maradey</w:t>
      </w:r>
      <w:proofErr w:type="spellEnd"/>
      <w:r w:rsidRPr="007C0783">
        <w:rPr>
          <w:rFonts w:ascii="Bookman Old Style" w:hAnsi="Bookman Old Style"/>
          <w:b/>
          <w:sz w:val="24"/>
          <w:szCs w:val="24"/>
        </w:rPr>
        <w:t>, Presidente – Leandro M. Silva, Secretario.</w:t>
      </w:r>
    </w:p>
    <w:sectPr w:rsidR="004F4880" w:rsidRPr="007C0783" w:rsidSect="007C0783">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55C" w:rsidRDefault="00B7055C">
      <w:r>
        <w:separator/>
      </w:r>
    </w:p>
  </w:endnote>
  <w:endnote w:type="continuationSeparator" w:id="0">
    <w:p w:rsidR="00B7055C" w:rsidRDefault="00B7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AF7B1E">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AF7B1E">
      <w:rPr>
        <w:rFonts w:ascii="Bookman Old Style" w:hAnsi="Bookman Old Style"/>
        <w:b/>
        <w:noProof/>
        <w:sz w:val="20"/>
        <w:szCs w:val="20"/>
      </w:rPr>
      <w:t>4</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AF7B1E">
      <w:rPr>
        <w:rFonts w:ascii="Bookman Old Style" w:hAnsi="Bookman Old Style"/>
        <w:b/>
        <w:noProof/>
        <w:sz w:val="20"/>
        <w:szCs w:val="20"/>
      </w:rPr>
      <w:t>4</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AF7B1E">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AF7B1E">
      <w:rPr>
        <w:rFonts w:ascii="Bookman Old Style" w:hAnsi="Bookman Old Style"/>
        <w:b/>
        <w:noProof/>
        <w:sz w:val="20"/>
        <w:szCs w:val="20"/>
      </w:rPr>
      <w:t>4</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55C" w:rsidRDefault="00B7055C">
      <w:r>
        <w:separator/>
      </w:r>
    </w:p>
  </w:footnote>
  <w:footnote w:type="continuationSeparator" w:id="0">
    <w:p w:rsidR="00B7055C" w:rsidRDefault="00B70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Pr="00EA3998" w:rsidRDefault="00E648E6" w:rsidP="00B907E6">
    <w:pPr>
      <w:pStyle w:val="Encabezado"/>
      <w:pBdr>
        <w:bottom w:val="single" w:sz="6" w:space="0" w:color="auto"/>
      </w:pBd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E15D6" w:rsidRDefault="003E15D6" w:rsidP="003E15D6">
    <w:pPr>
      <w:pStyle w:val="Encabezado"/>
      <w:rPr>
        <w:b/>
        <w:u w:val="single"/>
      </w:rPr>
    </w:pPr>
    <w:r w:rsidRPr="003E15D6">
      <w:rPr>
        <w:b/>
        <w:u w:val="single"/>
      </w:rPr>
      <w:t>ORDENANZA Nº 12.197/2017.-</w:t>
    </w:r>
  </w:p>
  <w:p w:rsidR="00E648E6" w:rsidRDefault="00E648E6">
    <w:pPr>
      <w:pStyle w:val="Encabezado"/>
    </w:pPr>
  </w:p>
  <w:p w:rsidR="00E648E6" w:rsidRDefault="00E648E6">
    <w:pPr>
      <w:pStyle w:val="Encabezado"/>
      <w:pBdr>
        <w:bottom w:val="single" w:sz="6" w:space="1" w:color="auto"/>
      </w:pBdr>
    </w:pPr>
  </w:p>
  <w:p w:rsidR="00E648E6" w:rsidRDefault="00E648E6" w:rsidP="00B907E6">
    <w:pPr>
      <w:pStyle w:val="Encabezado"/>
      <w:pBdr>
        <w:bottom w:val="single" w:sz="6" w:space="1" w:color="auto"/>
      </w:pBdr>
      <w:jc w:val="right"/>
      <w:rPr>
        <w:rFonts w:ascii="Bookman Old Style" w:hAnsi="Bookman Old Style"/>
        <w:sz w:val="20"/>
        <w:szCs w:val="20"/>
      </w:rPr>
    </w:pPr>
  </w:p>
  <w:p w:rsidR="007C0783" w:rsidRPr="00A71F25" w:rsidRDefault="007C0783" w:rsidP="00B907E6">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7C0783">
    <w:pPr>
      <w:pStyle w:val="Encabezado"/>
    </w:pPr>
    <w:r>
      <w:rPr>
        <w:noProof/>
        <w:szCs w:val="20"/>
        <w:lang w:eastAsia="es-ES"/>
      </w:rPr>
      <w:drawing>
        <wp:inline distT="0" distB="0" distL="0" distR="0">
          <wp:extent cx="565785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4C8019DB"/>
    <w:multiLevelType w:val="hybridMultilevel"/>
    <w:tmpl w:val="644AFE4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00ADA"/>
    <w:rsid w:val="00002248"/>
    <w:rsid w:val="000130E1"/>
    <w:rsid w:val="00013285"/>
    <w:rsid w:val="00016BB2"/>
    <w:rsid w:val="00042A7A"/>
    <w:rsid w:val="00055547"/>
    <w:rsid w:val="00096606"/>
    <w:rsid w:val="000A27D0"/>
    <w:rsid w:val="000A2858"/>
    <w:rsid w:val="000B1600"/>
    <w:rsid w:val="000C75B7"/>
    <w:rsid w:val="000D1EAE"/>
    <w:rsid w:val="000D40B0"/>
    <w:rsid w:val="000E115C"/>
    <w:rsid w:val="000E5CA0"/>
    <w:rsid w:val="00104463"/>
    <w:rsid w:val="0011162C"/>
    <w:rsid w:val="00123695"/>
    <w:rsid w:val="001400AF"/>
    <w:rsid w:val="00163802"/>
    <w:rsid w:val="00176DDE"/>
    <w:rsid w:val="001878FD"/>
    <w:rsid w:val="001B33ED"/>
    <w:rsid w:val="001B6D27"/>
    <w:rsid w:val="002044FF"/>
    <w:rsid w:val="00216F22"/>
    <w:rsid w:val="00216F37"/>
    <w:rsid w:val="00230738"/>
    <w:rsid w:val="002342C4"/>
    <w:rsid w:val="002675F9"/>
    <w:rsid w:val="00272933"/>
    <w:rsid w:val="002975F8"/>
    <w:rsid w:val="002C7D73"/>
    <w:rsid w:val="002E4275"/>
    <w:rsid w:val="0030719C"/>
    <w:rsid w:val="00325348"/>
    <w:rsid w:val="00336864"/>
    <w:rsid w:val="00336DC8"/>
    <w:rsid w:val="00341AB4"/>
    <w:rsid w:val="0034547D"/>
    <w:rsid w:val="00357E64"/>
    <w:rsid w:val="00361BFC"/>
    <w:rsid w:val="0037069F"/>
    <w:rsid w:val="00386337"/>
    <w:rsid w:val="00390004"/>
    <w:rsid w:val="003D3A10"/>
    <w:rsid w:val="003E10ED"/>
    <w:rsid w:val="003E15D6"/>
    <w:rsid w:val="00405602"/>
    <w:rsid w:val="00406694"/>
    <w:rsid w:val="00410667"/>
    <w:rsid w:val="00413325"/>
    <w:rsid w:val="00455C31"/>
    <w:rsid w:val="004705F5"/>
    <w:rsid w:val="004C69D5"/>
    <w:rsid w:val="004C6F2A"/>
    <w:rsid w:val="004D1D25"/>
    <w:rsid w:val="004D3182"/>
    <w:rsid w:val="004E20C8"/>
    <w:rsid w:val="004E6870"/>
    <w:rsid w:val="004F4880"/>
    <w:rsid w:val="005009B9"/>
    <w:rsid w:val="0051042C"/>
    <w:rsid w:val="0051305E"/>
    <w:rsid w:val="005146DE"/>
    <w:rsid w:val="00514F9D"/>
    <w:rsid w:val="00530669"/>
    <w:rsid w:val="0056796B"/>
    <w:rsid w:val="00582752"/>
    <w:rsid w:val="00591D5C"/>
    <w:rsid w:val="005A43B3"/>
    <w:rsid w:val="005C4D8B"/>
    <w:rsid w:val="005E5B5B"/>
    <w:rsid w:val="0062026A"/>
    <w:rsid w:val="006406C6"/>
    <w:rsid w:val="0064149F"/>
    <w:rsid w:val="0064382B"/>
    <w:rsid w:val="00647B6F"/>
    <w:rsid w:val="00661946"/>
    <w:rsid w:val="00697FBF"/>
    <w:rsid w:val="006A14AC"/>
    <w:rsid w:val="006A4D97"/>
    <w:rsid w:val="006B6B25"/>
    <w:rsid w:val="006C3985"/>
    <w:rsid w:val="006C6F6F"/>
    <w:rsid w:val="006E32DC"/>
    <w:rsid w:val="006F021A"/>
    <w:rsid w:val="006F0F2C"/>
    <w:rsid w:val="006F3E0A"/>
    <w:rsid w:val="006F56BB"/>
    <w:rsid w:val="0070153F"/>
    <w:rsid w:val="00710273"/>
    <w:rsid w:val="007347EA"/>
    <w:rsid w:val="00775E59"/>
    <w:rsid w:val="00795BEA"/>
    <w:rsid w:val="007B20D0"/>
    <w:rsid w:val="007C0783"/>
    <w:rsid w:val="007D1861"/>
    <w:rsid w:val="007F7084"/>
    <w:rsid w:val="00803E6B"/>
    <w:rsid w:val="008243CE"/>
    <w:rsid w:val="0082570B"/>
    <w:rsid w:val="00843907"/>
    <w:rsid w:val="0087418B"/>
    <w:rsid w:val="008A1116"/>
    <w:rsid w:val="008A3D7B"/>
    <w:rsid w:val="008A4746"/>
    <w:rsid w:val="008C1591"/>
    <w:rsid w:val="008D6160"/>
    <w:rsid w:val="008D66F2"/>
    <w:rsid w:val="009023D7"/>
    <w:rsid w:val="00904C00"/>
    <w:rsid w:val="0092001B"/>
    <w:rsid w:val="00920411"/>
    <w:rsid w:val="00950BF8"/>
    <w:rsid w:val="00955EAD"/>
    <w:rsid w:val="009577BD"/>
    <w:rsid w:val="00970330"/>
    <w:rsid w:val="00971181"/>
    <w:rsid w:val="009865A9"/>
    <w:rsid w:val="0099496C"/>
    <w:rsid w:val="009B7091"/>
    <w:rsid w:val="009F5121"/>
    <w:rsid w:val="00A014DB"/>
    <w:rsid w:val="00A15385"/>
    <w:rsid w:val="00A155BA"/>
    <w:rsid w:val="00A34AC8"/>
    <w:rsid w:val="00A43C2B"/>
    <w:rsid w:val="00A53A10"/>
    <w:rsid w:val="00A55A98"/>
    <w:rsid w:val="00A6059C"/>
    <w:rsid w:val="00A6361B"/>
    <w:rsid w:val="00A6468C"/>
    <w:rsid w:val="00A7439D"/>
    <w:rsid w:val="00A96F6F"/>
    <w:rsid w:val="00AA7499"/>
    <w:rsid w:val="00AD1502"/>
    <w:rsid w:val="00AE2D6B"/>
    <w:rsid w:val="00AE66F7"/>
    <w:rsid w:val="00AF7B1E"/>
    <w:rsid w:val="00B14AD4"/>
    <w:rsid w:val="00B3691E"/>
    <w:rsid w:val="00B6305A"/>
    <w:rsid w:val="00B7055C"/>
    <w:rsid w:val="00B7387D"/>
    <w:rsid w:val="00B81748"/>
    <w:rsid w:val="00B907E6"/>
    <w:rsid w:val="00B93400"/>
    <w:rsid w:val="00B94FC9"/>
    <w:rsid w:val="00B95136"/>
    <w:rsid w:val="00BA15B8"/>
    <w:rsid w:val="00BA4908"/>
    <w:rsid w:val="00BD42AF"/>
    <w:rsid w:val="00C01CF6"/>
    <w:rsid w:val="00C1510E"/>
    <w:rsid w:val="00C2271E"/>
    <w:rsid w:val="00C27213"/>
    <w:rsid w:val="00C274E0"/>
    <w:rsid w:val="00C40194"/>
    <w:rsid w:val="00C7615C"/>
    <w:rsid w:val="00C82A5B"/>
    <w:rsid w:val="00CD2538"/>
    <w:rsid w:val="00CE6F03"/>
    <w:rsid w:val="00CF370B"/>
    <w:rsid w:val="00CF3D77"/>
    <w:rsid w:val="00D16A6A"/>
    <w:rsid w:val="00D26988"/>
    <w:rsid w:val="00D43085"/>
    <w:rsid w:val="00D45D99"/>
    <w:rsid w:val="00D51934"/>
    <w:rsid w:val="00D56C70"/>
    <w:rsid w:val="00D67928"/>
    <w:rsid w:val="00D764A5"/>
    <w:rsid w:val="00D87491"/>
    <w:rsid w:val="00DB0758"/>
    <w:rsid w:val="00DB0AAA"/>
    <w:rsid w:val="00DB0EAF"/>
    <w:rsid w:val="00DB7BD0"/>
    <w:rsid w:val="00DC77A4"/>
    <w:rsid w:val="00DC77AE"/>
    <w:rsid w:val="00DE6AEC"/>
    <w:rsid w:val="00E22777"/>
    <w:rsid w:val="00E30D22"/>
    <w:rsid w:val="00E3665C"/>
    <w:rsid w:val="00E42C27"/>
    <w:rsid w:val="00E474AF"/>
    <w:rsid w:val="00E648E6"/>
    <w:rsid w:val="00E70442"/>
    <w:rsid w:val="00E74402"/>
    <w:rsid w:val="00E92AAB"/>
    <w:rsid w:val="00E933BA"/>
    <w:rsid w:val="00EB2FC4"/>
    <w:rsid w:val="00EB7BBE"/>
    <w:rsid w:val="00ED13CD"/>
    <w:rsid w:val="00EE0398"/>
    <w:rsid w:val="00EF002F"/>
    <w:rsid w:val="00EF06A2"/>
    <w:rsid w:val="00F03A4D"/>
    <w:rsid w:val="00F06478"/>
    <w:rsid w:val="00F22CAB"/>
    <w:rsid w:val="00F94692"/>
    <w:rsid w:val="00FA6E29"/>
    <w:rsid w:val="00FB6459"/>
    <w:rsid w:val="00FC4864"/>
    <w:rsid w:val="00FC5549"/>
    <w:rsid w:val="00FD7FBE"/>
    <w:rsid w:val="00FE0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308314118">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41882-9B00-44D5-BC87-F1216997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1288</Words>
  <Characters>7085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11</cp:revision>
  <cp:lastPrinted>2019-11-20T12:27:00Z</cp:lastPrinted>
  <dcterms:created xsi:type="dcterms:W3CDTF">2018-01-04T13:27:00Z</dcterms:created>
  <dcterms:modified xsi:type="dcterms:W3CDTF">2019-11-20T12:27:00Z</dcterms:modified>
</cp:coreProperties>
</file>